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4CC0" w14:textId="77777777"/>
    <w:tbl>
      <w:tblPr>
        <w:tblW w:w="0" w:type="auto"/>
        <w:tblInd w:w="-108" w:type="dxa"/>
        <w:tblBorders>
          <w:top w:val="nil"/>
          <w:left w:val="nil"/>
          <w:bottom w:val="nil"/>
          <w:right w:val="nil"/>
        </w:tblBorders>
        <w:tblLayout w:type="fixed"/>
        <w:tblLook w:val="0000" w:firstRow="0" w:lastRow="0" w:firstColumn="0" w:lastColumn="0" w:noHBand="0" w:noVBand="0"/>
      </w:tblPr>
      <w:tblGrid>
        <w:gridCol w:w="4513"/>
        <w:gridCol w:w="4513"/>
      </w:tblGrid>
      <w:tr w14:paraId="2BFEA154" w14:textId="77777777">
        <w:trPr>
          <w:trHeight w:val="120"/>
        </w:trPr>
        <w:tc>
          <w:tcPr>
            <w:tcW w:w="9026" w:type="dxa"/>
            <w:gridSpan w:val="2"/>
          </w:tcPr>
          <w:p w14:paraId="69E5FBB9" w14:textId="77777777">
            <w:pPr>
              <w:jc w:val="center"/>
              <w:rPr>
                <w:b/>
              </w:rPr>
              <w:pStyle w:val="P68B1DB1-Normal1"/>
            </w:pPr>
            <w:r>
              <w:t xml:space="preserve">Plan de leçon e-SOC</w:t>
            </w:r>
          </w:p>
          <w:p w14:paraId="0BB2B41E" w14:textId="77777777">
            <w:pPr>
              <w:jc w:val="center"/>
              <w:rPr>
                <w:b/>
                <w:sz w:val="28"/>
                <w:u w:val="single"/>
              </w:rPr>
              <w:pStyle w:val="P68B1DB1-Normal2"/>
            </w:pPr>
            <w:r>
              <w:t xml:space="preserve">Les préjugés sexistes dans le monde STEAM</w:t>
            </w:r>
          </w:p>
          <w:p w14:paraId="56984E3F" w14:textId="36F6CEEF"/>
        </w:tc>
      </w:tr>
      <w:tr w14:paraId="51BD7087" w14:textId="77777777">
        <w:trPr>
          <w:trHeight w:val="1047"/>
        </w:trPr>
        <w:tc>
          <w:tcPr>
            <w:tcW w:w="4513" w:type="dxa"/>
          </w:tcPr>
          <w:p w14:paraId="76E5D0AF" w14:textId="2ADE818F">
            <w:pPr>
              <w:rPr>
                <w:b/>
              </w:rPr>
              <w:pStyle w:val="P68B1DB1-Normal1"/>
            </w:pPr>
            <w:r>
              <w:t xml:space="preserve">Objectifs d’apprentissage:                                                  </w:t>
            </w:r>
          </w:p>
          <w:p w14:paraId="627FD035" w14:textId="271B1B6C">
            <w:pPr>
              <w:pStyle w:val="P68B1DB1-Normal1"/>
            </w:pPr>
            <w:r>
              <w:t>(INTELLIGENT)</w:t>
            </w:r>
          </w:p>
        </w:tc>
        <w:tc>
          <w:tcPr>
            <w:tcW w:w="4513" w:type="dxa"/>
          </w:tcPr>
          <w:p w14:paraId="5C636009" w14:textId="55F943B2">
            <w:r>
              <w:t xml:space="preserve">Développer une compréhension du fait que les femmes et les filles peuvent apporter une contribution significative au monde de STEAM.</w:t>
            </w:r>
          </w:p>
          <w:p w14:paraId="17271781" w14:textId="123727D5"/>
        </w:tc>
      </w:tr>
      <w:tr w14:paraId="6192EE89" w14:textId="77777777">
        <w:trPr>
          <w:trHeight w:val="1785"/>
        </w:trPr>
        <w:tc>
          <w:tcPr>
            <w:tcW w:w="4513" w:type="dxa"/>
          </w:tcPr>
          <w:p w14:paraId="1EB65342" w14:textId="77777777">
            <w:pPr>
              <w:rPr>
                <w:b/>
              </w:rPr>
              <w:pStyle w:val="P68B1DB1-Normal1"/>
            </w:pPr>
            <w:r>
              <w:t xml:space="preserve">Résultats d’apprentissage: </w:t>
            </w:r>
          </w:p>
          <w:p w14:paraId="583AEC1B" w14:textId="3B9FC9FE">
            <w:pPr>
              <w:rPr>
                <w:b/>
              </w:rPr>
              <w:pStyle w:val="P68B1DB1-Normal1"/>
            </w:pPr>
            <w:r>
              <w:t xml:space="preserve">(Utiliser la taxonomie de Bloom</w:t>
            </w:r>
          </w:p>
          <w:p w14:paraId="6B92BB83" w14:textId="75052953">
            <w:pPr>
              <w:pStyle w:val="P68B1DB1-Normal1"/>
            </w:pPr>
            <w:r>
              <w:t xml:space="preserve">verbes d’action)</w:t>
            </w:r>
          </w:p>
        </w:tc>
        <w:tc>
          <w:tcPr>
            <w:tcW w:w="4513" w:type="dxa"/>
          </w:tcPr>
          <w:p w14:paraId="773093F0" w14:textId="0313B0F9">
            <w:r>
              <w:t xml:space="preserve">En terminant cette session/la classe, les participants auront: </w:t>
            </w:r>
          </w:p>
          <w:p w14:paraId="1DA84810" w14:textId="2A5D23D3">
            <w:pPr>
              <w:rPr>
                <w:b/>
                <w:color w:val="0070C0"/>
              </w:rPr>
              <w:pStyle w:val="P68B1DB1-Normal3"/>
            </w:pPr>
            <w:r>
              <w:t xml:space="preserve">Connaissances: </w:t>
            </w:r>
          </w:p>
          <w:p w14:paraId="6F5E19D7" w14:textId="2F92F7D3">
            <w:r>
              <w:t xml:space="preserve"> comprendre que les femmes ont et continueront à jouer un rôle essentiel dans le monde de la science, de la technologie et des arts.</w:t>
            </w:r>
          </w:p>
          <w:p w14:paraId="08124106" w14:textId="77777777">
            <w:pPr>
              <w:rPr>
                <w:b/>
                <w:color w:val="0070C0"/>
              </w:rPr>
              <w:pStyle w:val="P68B1DB1-Normal3"/>
            </w:pPr>
            <w:r>
              <w:t xml:space="preserve">Compétences: </w:t>
            </w:r>
          </w:p>
          <w:p w14:paraId="3F5536A8" w14:textId="71B96735">
            <w:r>
              <w:t xml:space="preserve"> identifier les compétences personnelles qui engageront davantage de filles (et de garçons) dans STEAM </w:t>
            </w:r>
          </w:p>
          <w:p w14:paraId="086E7EC9" w14:textId="77777777">
            <w:pPr>
              <w:rPr>
                <w:b/>
                <w:color w:val="0070C0"/>
              </w:rPr>
              <w:pStyle w:val="P68B1DB1-Normal3"/>
            </w:pPr>
            <w:r>
              <w:t xml:space="preserve">Attitudes: </w:t>
            </w:r>
          </w:p>
          <w:p w14:paraId="12028CE2" w14:textId="3B91E050">
            <w:r>
              <w:t xml:space="preserve">pour relier nos compétences personnelles aux carrières potentielles dans le monde de STEAM, briser les préjugés sexistes</w:t>
            </w:r>
          </w:p>
          <w:p w14:paraId="06E385DC" w14:textId="77777777"/>
        </w:tc>
      </w:tr>
      <w:tr w14:paraId="7C86A852" w14:textId="77777777">
        <w:trPr>
          <w:trHeight w:val="1157"/>
        </w:trPr>
        <w:tc>
          <w:tcPr>
            <w:tcW w:w="4513" w:type="dxa"/>
          </w:tcPr>
          <w:p w14:paraId="5BBE8118" w14:textId="7011C031">
            <w:pPr>
              <w:pStyle w:val="P68B1DB1-Normal4"/>
            </w:pPr>
            <w:r>
              <w:t xml:space="preserve">Groupe cible:</w:t>
            </w:r>
          </w:p>
        </w:tc>
        <w:tc>
          <w:tcPr>
            <w:tcW w:w="4513" w:type="dxa"/>
          </w:tcPr>
          <w:p w14:paraId="05EB766A" w14:textId="7CB24F52">
            <w:pPr>
              <w:keepNext/>
              <w:spacing w:before="120" w:after="0"/>
            </w:pPr>
            <w:r>
              <w:t xml:space="preserve">Élèves de l’école primaire et secondaire de 11 à 15 ans</w:t>
            </w:r>
          </w:p>
          <w:p w14:paraId="58293B5C" w14:textId="4D726D39">
            <w:pPr>
              <w:spacing w:before="120" w:after="0"/>
            </w:pPr>
            <w:r>
              <w:t xml:space="preserve">Sujet DoW et Science Intégrée</w:t>
            </w:r>
          </w:p>
          <w:p w14:paraId="07D67D1C" w14:textId="4A8A5FA8">
            <w:pPr>
              <w:spacing w:before="120" w:after="0"/>
            </w:pPr>
          </w:p>
          <w:p w14:paraId="39848A9F" w14:textId="2CC6C064">
            <w:pPr>
              <w:spacing w:before="120" w:after="0"/>
            </w:pPr>
          </w:p>
          <w:p w14:paraId="5FCF92DE" w14:textId="394246FC">
            <w:pPr>
              <w:spacing w:before="120" w:after="0"/>
            </w:pPr>
          </w:p>
          <w:p w14:paraId="3EAA0072" w14:textId="1ADFF985">
            <w:pPr>
              <w:spacing w:before="120" w:after="0"/>
            </w:pPr>
          </w:p>
          <w:p w14:paraId="1D743092" w14:textId="0D780EEF">
            <w:pPr>
              <w:spacing w:before="120" w:after="0"/>
            </w:pPr>
          </w:p>
          <w:p w14:paraId="51E19BA6" w14:textId="77777777">
            <w:pPr>
              <w:spacing w:before="120" w:after="0"/>
            </w:pPr>
          </w:p>
          <w:p w14:paraId="25530229" w14:textId="12DDB28C"/>
        </w:tc>
      </w:tr>
    </w:tbl>
    <w:tbl>
      <w:tblPr>
        <w:tblpPr w:leftFromText="180" w:rightFromText="180" w:vertAnchor="text" w:horzAnchor="margin" w:tblpX="-522" w:tblpY="368"/>
        <w:tblW w:w="10620" w:type="dxa"/>
        <w:tblLayout w:type="fixed"/>
        <w:tblLook w:val="00A0" w:firstRow="1" w:lastRow="0" w:firstColumn="1" w:lastColumn="0" w:noHBand="0" w:noVBand="0"/>
      </w:tblPr>
      <w:tblGrid>
        <w:gridCol w:w="2160"/>
        <w:gridCol w:w="5868"/>
        <w:gridCol w:w="1719"/>
        <w:gridCol w:w="873"/>
      </w:tblGrid>
      <w:tr w14:paraId="36BA0942" w14:textId="77777777">
        <w:trPr>
          <w:trHeight w:val="789"/>
        </w:trPr>
        <w:tc>
          <w:tcPr>
            <w:tcW w:w="2160" w:type="dxa"/>
            <w:tcBorders>
              <w:top w:val="single" w:sz="4" w:space="0" w:color="auto"/>
              <w:left w:val="single" w:sz="4" w:space="0" w:color="auto"/>
              <w:bottom w:val="single" w:sz="4" w:space="0" w:color="auto"/>
              <w:right w:val="single" w:sz="4" w:space="0" w:color="auto"/>
            </w:tcBorders>
          </w:tcPr>
          <w:p w14:paraId="256F076F" w14:textId="77777777">
            <w:pPr>
              <w:spacing w:before="120"/>
              <w:rPr>
                <w:b/>
                <w:color w:val="000000"/>
              </w:rPr>
              <w:pStyle w:val="P68B1DB1-Normal5"/>
            </w:pPr>
            <w:r>
              <w:t xml:space="preserve">Activité Titre et numéro</w:t>
            </w:r>
          </w:p>
        </w:tc>
        <w:tc>
          <w:tcPr>
            <w:tcW w:w="5868" w:type="dxa"/>
            <w:tcBorders>
              <w:top w:val="single" w:sz="4" w:space="0" w:color="auto"/>
              <w:left w:val="single" w:sz="4" w:space="0" w:color="auto"/>
              <w:bottom w:val="single" w:sz="4" w:space="0" w:color="auto"/>
              <w:right w:val="single" w:sz="4" w:space="0" w:color="auto"/>
            </w:tcBorders>
          </w:tcPr>
          <w:p w14:paraId="2F7CFA6D" w14:textId="5DE1DB40">
            <w:pPr>
              <w:keepNext/>
              <w:spacing w:before="120" w:after="0"/>
              <w:jc w:val="center"/>
              <w:rPr>
                <w:b/>
              </w:rPr>
              <w:pStyle w:val="P68B1DB1-Normal5"/>
            </w:pPr>
            <w:r>
              <w:t xml:space="preserve">Brève description de l’activité</w:t>
            </w:r>
          </w:p>
        </w:tc>
        <w:tc>
          <w:tcPr>
            <w:tcW w:w="1719" w:type="dxa"/>
            <w:tcBorders>
              <w:top w:val="single" w:sz="4" w:space="0" w:color="auto"/>
              <w:left w:val="single" w:sz="4" w:space="0" w:color="auto"/>
              <w:bottom w:val="single" w:sz="4" w:space="0" w:color="auto"/>
              <w:right w:val="single" w:sz="4" w:space="0" w:color="auto"/>
            </w:tcBorders>
          </w:tcPr>
          <w:p w14:paraId="689FFDEA" w14:textId="77777777">
            <w:pPr>
              <w:keepNext/>
              <w:spacing w:before="120" w:after="0"/>
              <w:rPr>
                <w:b/>
              </w:rPr>
              <w:pStyle w:val="P68B1DB1-Normal5"/>
            </w:pPr>
            <w:r>
              <w:t xml:space="preserve">Ressources nécessaires</w:t>
            </w:r>
          </w:p>
        </w:tc>
        <w:tc>
          <w:tcPr>
            <w:tcW w:w="873" w:type="dxa"/>
            <w:tcBorders>
              <w:top w:val="single" w:sz="4" w:space="0" w:color="auto"/>
              <w:left w:val="single" w:sz="4" w:space="0" w:color="auto"/>
              <w:bottom w:val="single" w:sz="4" w:space="0" w:color="auto"/>
              <w:right w:val="single" w:sz="4" w:space="0" w:color="auto"/>
            </w:tcBorders>
          </w:tcPr>
          <w:p w14:paraId="5CDCDD70" w14:textId="77777777">
            <w:pPr>
              <w:keepNext/>
              <w:spacing w:before="120" w:after="0"/>
              <w:rPr>
                <w:b/>
              </w:rPr>
              <w:pStyle w:val="P68B1DB1-Normal1"/>
            </w:pPr>
            <w:r>
              <w:t>Temps</w:t>
            </w:r>
          </w:p>
          <w:p w14:paraId="2027ECF4" w14:textId="7867E643">
            <w:pPr>
              <w:keepNext/>
              <w:spacing w:before="120" w:after="0"/>
            </w:pPr>
            <w:r>
              <w:t xml:space="preserve">1 heure au total</w:t>
            </w:r>
          </w:p>
        </w:tc>
      </w:tr>
      <w:tr w14:paraId="37C15AFE" w14:textId="77777777">
        <w:tc>
          <w:tcPr>
            <w:tcW w:w="2160" w:type="dxa"/>
            <w:tcBorders>
              <w:top w:val="single" w:sz="4" w:space="0" w:color="auto"/>
              <w:left w:val="single" w:sz="4" w:space="0" w:color="auto"/>
              <w:bottom w:val="single" w:sz="4" w:space="0" w:color="auto"/>
              <w:right w:val="single" w:sz="4" w:space="0" w:color="auto"/>
            </w:tcBorders>
          </w:tcPr>
          <w:p w14:paraId="1A0200CC" w14:textId="77777777">
            <w:pPr>
              <w:spacing w:before="120"/>
              <w:rPr>
                <w:rFonts w:cstheme="minorHAnsi"/>
                <w:b/>
                <w:color w:val="000000"/>
              </w:rPr>
              <w:pStyle w:val="P68B1DB1-Normal6"/>
            </w:pPr>
            <w:r>
              <w:t xml:space="preserve">Plomb dans: </w:t>
            </w:r>
          </w:p>
          <w:p w14:paraId="59E54117" w14:textId="329F710F">
            <w:pPr>
              <w:spacing w:before="120"/>
              <w:rPr>
                <w:rFonts w:cstheme="minorHAnsi"/>
                <w:b/>
                <w:color w:val="000000"/>
              </w:rPr>
              <w:pStyle w:val="P68B1DB1-Normal7"/>
            </w:pPr>
            <w:r>
              <w:rPr>
                <w:b/>
                <w:color w:val="000000"/>
              </w:rPr>
              <w:t>1.</w:t>
            </w:r>
            <w:r>
              <w:t xml:space="preserve"> </w:t>
            </w:r>
            <w:r>
              <w:rPr>
                <w:b/>
              </w:rPr>
              <w:t xml:space="preserve">Récolte des connaissances formatives</w:t>
            </w:r>
          </w:p>
        </w:tc>
        <w:tc>
          <w:tcPr>
            <w:tcW w:w="5868" w:type="dxa"/>
            <w:tcBorders>
              <w:top w:val="single" w:sz="4" w:space="0" w:color="auto"/>
              <w:left w:val="single" w:sz="4" w:space="0" w:color="auto"/>
              <w:bottom w:val="single" w:sz="4" w:space="0" w:color="auto"/>
              <w:right w:val="single" w:sz="4" w:space="0" w:color="auto"/>
            </w:tcBorders>
          </w:tcPr>
          <w:p w14:paraId="52C3FB5D" w14:textId="5FD872A3">
            <w:pPr>
              <w:pStyle w:val="P68B1DB1-NormalWeb8"/>
              <w:shd w:val="clear" w:color="auto" w:fill="FFFFFF"/>
              <w:spacing w:line="276" w:lineRule="auto"/>
              <w:jc w:val="both"/>
              <w:rPr>
                <w:rFonts w:asciiTheme="minorHAnsi" w:hAnsiTheme="minorHAnsi" w:cstheme="minorHAnsi"/>
              </w:rPr>
            </w:pPr>
            <w:r>
              <w:t xml:space="preserve">Demandez aux enfants d’écrire une liste de scientifiques célèbres, d’ingénieurs, de concepteurs, de leaders technologiques qu’ils connaissent. Travaillez en groupes puis partagez avec la classe.</w:t>
            </w:r>
          </w:p>
        </w:tc>
        <w:tc>
          <w:tcPr>
            <w:tcW w:w="1719" w:type="dxa"/>
            <w:tcBorders>
              <w:top w:val="single" w:sz="4" w:space="0" w:color="auto"/>
              <w:left w:val="single" w:sz="4" w:space="0" w:color="auto"/>
              <w:bottom w:val="single" w:sz="4" w:space="0" w:color="auto"/>
              <w:right w:val="single" w:sz="4" w:space="0" w:color="auto"/>
            </w:tcBorders>
          </w:tcPr>
          <w:p w14:paraId="438EFE05" w14:textId="7A8FFA8C">
            <w:pPr>
              <w:keepNext/>
              <w:spacing w:before="120" w:after="0"/>
              <w:rPr>
                <w:rFonts w:cstheme="minorHAnsi"/>
                <w:color w:val="000000"/>
              </w:rPr>
              <w:pStyle w:val="P68B1DB1-Normal9"/>
            </w:pPr>
            <w:r>
              <w:t>Papier</w:t>
            </w:r>
          </w:p>
          <w:p w14:paraId="5FB3DA7C" w14:textId="77777777">
            <w:pPr>
              <w:keepNext/>
              <w:spacing w:before="120" w:after="0"/>
              <w:rPr>
                <w:rFonts w:cstheme="minorHAnsi"/>
                <w:color w:val="000000"/>
              </w:rPr>
              <w:pStyle w:val="P68B1DB1-Normal9"/>
            </w:pPr>
            <w:r>
              <w:t xml:space="preserve">Tableau de bord</w:t>
            </w:r>
          </w:p>
          <w:p w14:paraId="11D1AAA1" w14:textId="77777777">
            <w:pPr>
              <w:keepNext/>
              <w:spacing w:before="120" w:after="0"/>
              <w:rPr>
                <w:rFonts w:cstheme="minorHAnsi"/>
                <w:color w:val="000000"/>
              </w:rPr>
              <w:pStyle w:val="P68B1DB1-Normal9"/>
            </w:pPr>
            <w:r>
              <w:t>Marqueurs</w:t>
            </w:r>
          </w:p>
          <w:p w14:paraId="338BA553" w14:textId="77777777">
            <w:pPr>
              <w:keepNext/>
              <w:spacing w:before="120" w:after="0"/>
              <w:rPr>
                <w:rFonts w:cstheme="minorHAnsi"/>
              </w:rPr>
            </w:pPr>
          </w:p>
          <w:p w14:paraId="0F523BE5" w14:textId="77777777">
            <w:pPr>
              <w:keepNext/>
              <w:spacing w:before="120" w:after="0"/>
              <w:rPr>
                <w:rFonts w:cstheme="minorHAnsi"/>
              </w:rPr>
            </w:pPr>
          </w:p>
        </w:tc>
        <w:tc>
          <w:tcPr>
            <w:tcW w:w="873" w:type="dxa"/>
            <w:tcBorders>
              <w:top w:val="single" w:sz="4" w:space="0" w:color="auto"/>
              <w:left w:val="single" w:sz="4" w:space="0" w:color="auto"/>
              <w:bottom w:val="single" w:sz="4" w:space="0" w:color="auto"/>
              <w:right w:val="single" w:sz="4" w:space="0" w:color="auto"/>
            </w:tcBorders>
          </w:tcPr>
          <w:p w14:paraId="60D07264" w14:textId="4F83A31B">
            <w:pPr>
              <w:keepNext/>
              <w:spacing w:before="120" w:after="0"/>
              <w:rPr>
                <w:rFonts w:cstheme="minorHAnsi"/>
              </w:rPr>
              <w:pStyle w:val="P68B1DB1-Normal7"/>
            </w:pPr>
            <w:r>
              <w:t xml:space="preserve">10-15 mins</w:t>
            </w:r>
          </w:p>
        </w:tc>
      </w:tr>
      <w:tr w14:paraId="237B1ABB" w14:textId="77777777">
        <w:tc>
          <w:tcPr>
            <w:tcW w:w="2160" w:type="dxa"/>
            <w:tcBorders>
              <w:top w:val="single" w:sz="4" w:space="0" w:color="auto"/>
              <w:left w:val="single" w:sz="4" w:space="0" w:color="auto"/>
              <w:bottom w:val="single" w:sz="4" w:space="0" w:color="auto"/>
              <w:right w:val="single" w:sz="4" w:space="0" w:color="auto"/>
            </w:tcBorders>
          </w:tcPr>
          <w:p w14:paraId="0FCC94FF" w14:textId="276628D7">
            <w:pPr>
              <w:spacing w:before="120"/>
              <w:rPr>
                <w:rFonts w:asciiTheme="majorHAnsi" w:hAnsiTheme="majorHAnsi" w:cstheme="majorHAnsi"/>
                <w:b/>
                <w:color w:val="000000"/>
              </w:rPr>
              <w:pStyle w:val="P68B1DB1-Normal10"/>
            </w:pPr>
            <w:r>
              <w:t xml:space="preserve">2. Explorer les stéréotypes de genre et briser les mythes</w:t>
            </w:r>
          </w:p>
        </w:tc>
        <w:tc>
          <w:tcPr>
            <w:tcW w:w="5868" w:type="dxa"/>
            <w:tcBorders>
              <w:top w:val="single" w:sz="4" w:space="0" w:color="auto"/>
              <w:left w:val="single" w:sz="4" w:space="0" w:color="auto"/>
              <w:bottom w:val="single" w:sz="4" w:space="0" w:color="auto"/>
              <w:right w:val="single" w:sz="4" w:space="0" w:color="auto"/>
            </w:tcBorders>
          </w:tcPr>
          <w:p w14:paraId="791CDBF2" w14:textId="5BFB99D3">
            <w:pPr>
              <w:jc w:val="both"/>
              <w:rPr>
                <w:rFonts w:asciiTheme="majorHAnsi" w:hAnsiTheme="majorHAnsi" w:cstheme="majorHAnsi"/>
              </w:rPr>
              <w:pStyle w:val="P68B1DB1-Normal11"/>
            </w:pPr>
            <w:r>
              <w:t xml:space="preserve">Regardez les images de scientifiques célèbres et essayez d’en nommer autant que possible. Les diapositives commenceront par d’éminents scientifiques masculins. Combien d’enfants ont-ils nommé? Passez à des diapositives de femmes célèbres dans les sciences et la technologie. Combien d’entre eux peuvent-ils nommer ou reconnaître?</w:t>
            </w:r>
          </w:p>
          <w:p w14:paraId="4DB82CE7" w14:textId="7DA92A35">
            <w:pPr>
              <w:jc w:val="both"/>
              <w:rPr>
                <w:rFonts w:asciiTheme="majorHAnsi" w:hAnsiTheme="majorHAnsi" w:cstheme="majorHAnsi"/>
              </w:rPr>
              <w:pStyle w:val="P68B1DB1-Normal11"/>
            </w:pPr>
            <w:r>
              <w:t xml:space="preserve">Qu’est-ce que cela nous dit? Quelles conclusions pouvons-nous en tirer sur les préjugés sexistes dans le monde de la science et de la technologie?</w:t>
            </w:r>
          </w:p>
        </w:tc>
        <w:tc>
          <w:tcPr>
            <w:tcW w:w="1719" w:type="dxa"/>
            <w:tcBorders>
              <w:top w:val="single" w:sz="4" w:space="0" w:color="auto"/>
              <w:left w:val="single" w:sz="4" w:space="0" w:color="auto"/>
              <w:bottom w:val="single" w:sz="4" w:space="0" w:color="auto"/>
              <w:right w:val="single" w:sz="4" w:space="0" w:color="auto"/>
            </w:tcBorders>
          </w:tcPr>
          <w:p w14:paraId="2D9F8165" w14:textId="21CD7DCD">
            <w:pPr>
              <w:keepNext/>
              <w:spacing w:before="120" w:after="0"/>
              <w:rPr>
                <w:rFonts w:asciiTheme="majorHAnsi" w:hAnsiTheme="majorHAnsi" w:cstheme="majorHAnsi"/>
                <w:color w:val="000000"/>
              </w:rPr>
              <w:pStyle w:val="P68B1DB1-Normal12"/>
            </w:pPr>
            <w:r>
              <w:t>Diaporama</w:t>
            </w:r>
          </w:p>
        </w:tc>
        <w:tc>
          <w:tcPr>
            <w:tcW w:w="873" w:type="dxa"/>
            <w:tcBorders>
              <w:top w:val="single" w:sz="4" w:space="0" w:color="auto"/>
              <w:left w:val="single" w:sz="4" w:space="0" w:color="auto"/>
              <w:bottom w:val="single" w:sz="4" w:space="0" w:color="auto"/>
              <w:right w:val="single" w:sz="4" w:space="0" w:color="auto"/>
            </w:tcBorders>
          </w:tcPr>
          <w:p w14:paraId="5B33D39C" w14:textId="3B45C105">
            <w:pPr>
              <w:keepNext/>
              <w:spacing w:before="120" w:after="0"/>
              <w:rPr>
                <w:rFonts w:asciiTheme="majorHAnsi" w:hAnsiTheme="majorHAnsi" w:cstheme="majorHAnsi"/>
              </w:rPr>
              <w:pStyle w:val="P68B1DB1-Normal11"/>
            </w:pPr>
            <w:r>
              <w:t xml:space="preserve"> 15-20 minutes</w:t>
            </w:r>
          </w:p>
          <w:p w14:paraId="6E49F24B" w14:textId="77777777">
            <w:pPr>
              <w:keepNext/>
              <w:spacing w:before="120" w:after="0"/>
              <w:rPr>
                <w:rFonts w:asciiTheme="majorHAnsi" w:hAnsiTheme="majorHAnsi" w:cstheme="majorHAnsi"/>
              </w:rPr>
            </w:pPr>
          </w:p>
          <w:p w14:paraId="25E1134B" w14:textId="77777777">
            <w:pPr>
              <w:keepNext/>
              <w:spacing w:before="120" w:after="0"/>
              <w:rPr>
                <w:rFonts w:asciiTheme="majorHAnsi" w:hAnsiTheme="majorHAnsi" w:cstheme="majorHAnsi"/>
              </w:rPr>
            </w:pPr>
          </w:p>
          <w:p w14:paraId="46ADFB63" w14:textId="77777777">
            <w:pPr>
              <w:keepNext/>
              <w:spacing w:before="120" w:after="0"/>
              <w:rPr>
                <w:rFonts w:asciiTheme="majorHAnsi" w:hAnsiTheme="majorHAnsi" w:cstheme="majorHAnsi"/>
              </w:rPr>
            </w:pPr>
          </w:p>
          <w:p w14:paraId="1B91E853" w14:textId="77777777">
            <w:pPr>
              <w:keepNext/>
              <w:spacing w:before="120" w:after="0"/>
              <w:rPr>
                <w:rFonts w:asciiTheme="majorHAnsi" w:hAnsiTheme="majorHAnsi" w:cstheme="majorHAnsi"/>
              </w:rPr>
            </w:pPr>
          </w:p>
          <w:p w14:paraId="478A6615" w14:textId="77777777">
            <w:pPr>
              <w:keepNext/>
              <w:spacing w:before="120" w:after="0"/>
              <w:rPr>
                <w:rFonts w:asciiTheme="majorHAnsi" w:hAnsiTheme="majorHAnsi" w:cstheme="majorHAnsi"/>
              </w:rPr>
            </w:pPr>
          </w:p>
        </w:tc>
      </w:tr>
      <w:tr w14:paraId="0F44F86C" w14:textId="77777777">
        <w:tc>
          <w:tcPr>
            <w:tcW w:w="2160" w:type="dxa"/>
            <w:tcBorders>
              <w:top w:val="single" w:sz="4" w:space="0" w:color="auto"/>
              <w:left w:val="single" w:sz="4" w:space="0" w:color="auto"/>
              <w:bottom w:val="single" w:sz="4" w:space="0" w:color="auto"/>
              <w:right w:val="single" w:sz="4" w:space="0" w:color="auto"/>
            </w:tcBorders>
          </w:tcPr>
          <w:p w14:paraId="3F13DC50" w14:textId="1E18A451">
            <w:pPr>
              <w:spacing w:before="120"/>
              <w:rPr>
                <w:rFonts w:asciiTheme="majorHAnsi" w:hAnsiTheme="majorHAnsi" w:cstheme="majorHAnsi"/>
                <w:b/>
                <w:color w:val="000000"/>
              </w:rPr>
              <w:pStyle w:val="P68B1DB1-Normal10"/>
            </w:pPr>
            <w:r>
              <w:t xml:space="preserve">3. Réfection personnelle: mes forces et mes plans d’avenir</w:t>
            </w:r>
          </w:p>
        </w:tc>
        <w:tc>
          <w:tcPr>
            <w:tcW w:w="5868" w:type="dxa"/>
            <w:tcBorders>
              <w:top w:val="single" w:sz="4" w:space="0" w:color="auto"/>
              <w:left w:val="single" w:sz="4" w:space="0" w:color="auto"/>
              <w:bottom w:val="single" w:sz="4" w:space="0" w:color="auto"/>
              <w:right w:val="single" w:sz="4" w:space="0" w:color="auto"/>
            </w:tcBorders>
          </w:tcPr>
          <w:p w14:paraId="1B503983" w14:textId="73AEFB71">
            <w:pPr>
              <w:jc w:val="both"/>
              <w:rPr>
                <w:rFonts w:asciiTheme="majorHAnsi" w:hAnsiTheme="majorHAnsi" w:cstheme="majorHAnsi"/>
              </w:rPr>
              <w:pStyle w:val="P68B1DB1-Normal11"/>
            </w:pPr>
            <w:r>
              <w:t xml:space="preserve">1. Demandez aux enfants de réfléchir à toutes leurs forces personnelles. À quoi pensent-ils qu’ils sont bons? Ils répertorieront ces compétences comme un nuage de mots, écrivant leurs compétences les plus fortes en grandes lettres.</w:t>
            </w:r>
          </w:p>
          <w:p w14:paraId="77F7B377" w14:textId="5AD2599E">
            <w:pPr>
              <w:jc w:val="both"/>
              <w:rPr>
                <w:rFonts w:asciiTheme="majorHAnsi" w:hAnsiTheme="majorHAnsi" w:cstheme="majorHAnsi"/>
              </w:rPr>
              <w:pStyle w:val="P68B1DB1-Normal11"/>
            </w:pPr>
            <w:r>
              <w:t xml:space="preserve">2. Comment ces forces personnelles pourraient-elles être utilisées pour décider de futures carrières? Les enfants écriront les choix de carrière potentiels qu’ils pourraient faire en utilisant ces compétences.</w:t>
            </w:r>
          </w:p>
        </w:tc>
        <w:tc>
          <w:tcPr>
            <w:tcW w:w="1719" w:type="dxa"/>
            <w:tcBorders>
              <w:top w:val="single" w:sz="4" w:space="0" w:color="auto"/>
              <w:left w:val="single" w:sz="4" w:space="0" w:color="auto"/>
              <w:bottom w:val="single" w:sz="4" w:space="0" w:color="auto"/>
              <w:right w:val="single" w:sz="4" w:space="0" w:color="auto"/>
            </w:tcBorders>
          </w:tcPr>
          <w:p w14:paraId="74ACC43A" w14:textId="0EA38F15">
            <w:pPr>
              <w:keepNext/>
              <w:spacing w:before="120" w:after="0"/>
              <w:rPr>
                <w:rFonts w:asciiTheme="majorHAnsi" w:hAnsiTheme="majorHAnsi" w:cstheme="majorHAnsi"/>
                <w:color w:val="000000"/>
              </w:rPr>
              <w:pStyle w:val="P68B1DB1-Normal12"/>
            </w:pPr>
            <w:r>
              <w:t xml:space="preserve">Feuille de travail</w:t>
            </w:r>
          </w:p>
        </w:tc>
        <w:tc>
          <w:tcPr>
            <w:tcW w:w="873" w:type="dxa"/>
            <w:tcBorders>
              <w:top w:val="single" w:sz="4" w:space="0" w:color="auto"/>
              <w:left w:val="single" w:sz="4" w:space="0" w:color="auto"/>
              <w:bottom w:val="single" w:sz="4" w:space="0" w:color="auto"/>
              <w:right w:val="single" w:sz="4" w:space="0" w:color="auto"/>
            </w:tcBorders>
          </w:tcPr>
          <w:p w14:paraId="22F0E9C5" w14:textId="44986DEB">
            <w:pPr>
              <w:keepNext/>
              <w:spacing w:before="120" w:after="0"/>
              <w:rPr>
                <w:rFonts w:asciiTheme="majorHAnsi" w:hAnsiTheme="majorHAnsi" w:cstheme="majorHAnsi"/>
              </w:rPr>
              <w:pStyle w:val="P68B1DB1-Normal11"/>
            </w:pPr>
            <w:r>
              <w:t xml:space="preserve">20 minutes</w:t>
            </w:r>
          </w:p>
        </w:tc>
      </w:tr>
      <w:tr w14:paraId="4DC355B9" w14:textId="77777777">
        <w:tc>
          <w:tcPr>
            <w:tcW w:w="2160" w:type="dxa"/>
            <w:tcBorders>
              <w:top w:val="single" w:sz="4" w:space="0" w:color="auto"/>
              <w:left w:val="single" w:sz="4" w:space="0" w:color="auto"/>
              <w:bottom w:val="single" w:sz="4" w:space="0" w:color="auto"/>
              <w:right w:val="single" w:sz="4" w:space="0" w:color="auto"/>
            </w:tcBorders>
          </w:tcPr>
          <w:p w14:paraId="53447991" w14:textId="7F72177B">
            <w:pPr>
              <w:spacing w:before="120"/>
              <w:rPr>
                <w:rFonts w:asciiTheme="majorHAnsi" w:hAnsiTheme="majorHAnsi" w:cstheme="majorHAnsi"/>
                <w:b/>
                <w:color w:val="000000"/>
              </w:rPr>
              <w:pStyle w:val="P68B1DB1-Normal10"/>
            </w:pPr>
            <w:r>
              <w:t xml:space="preserve">4. Discussion et conclusions</w:t>
            </w:r>
          </w:p>
        </w:tc>
        <w:tc>
          <w:tcPr>
            <w:tcW w:w="5868" w:type="dxa"/>
            <w:tcBorders>
              <w:top w:val="single" w:sz="4" w:space="0" w:color="auto"/>
              <w:left w:val="single" w:sz="4" w:space="0" w:color="auto"/>
              <w:bottom w:val="single" w:sz="4" w:space="0" w:color="auto"/>
              <w:right w:val="single" w:sz="4" w:space="0" w:color="auto"/>
            </w:tcBorders>
          </w:tcPr>
          <w:p w14:paraId="6BCAEF6F" w14:textId="77777777">
            <w:pPr>
              <w:jc w:val="both"/>
              <w:rPr>
                <w:rFonts w:asciiTheme="majorHAnsi" w:hAnsiTheme="majorHAnsi" w:cstheme="majorHAnsi"/>
              </w:rPr>
              <w:pStyle w:val="P68B1DB1-Normal11"/>
            </w:pPr>
            <w:r>
              <w:t xml:space="preserve">Invitez les enfants à partager des idées sur leurs points forts perçus.</w:t>
            </w:r>
          </w:p>
          <w:p w14:paraId="05172C64" w14:textId="77777777">
            <w:pPr>
              <w:jc w:val="both"/>
              <w:rPr>
                <w:rFonts w:asciiTheme="majorHAnsi" w:hAnsiTheme="majorHAnsi" w:cstheme="majorHAnsi"/>
              </w:rPr>
              <w:pStyle w:val="P68B1DB1-Normal11"/>
            </w:pPr>
            <w:r>
              <w:t xml:space="preserve">Encouragez les enfants à partager les carrières potentielles qui les intéressent. Combien sont liés au monde de STEAM? Y a-t-il des préjugés sexistes dans les carrières choisies par les garçons et les filles de la classe?</w:t>
            </w:r>
          </w:p>
          <w:p w14:paraId="04F88D6A" w14:textId="65A1F587">
            <w:pPr>
              <w:jc w:val="both"/>
              <w:rPr>
                <w:rFonts w:asciiTheme="majorHAnsi" w:hAnsiTheme="majorHAnsi" w:cstheme="majorHAnsi"/>
              </w:rPr>
              <w:pStyle w:val="P68B1DB1-Normal11"/>
            </w:pPr>
            <w:r>
              <w:t xml:space="preserve">Qu’avons-nous appris de cette discussion sur les préjugés sexistes dans le monde de STEAM?</w:t>
            </w:r>
          </w:p>
        </w:tc>
        <w:tc>
          <w:tcPr>
            <w:tcW w:w="1719" w:type="dxa"/>
            <w:tcBorders>
              <w:top w:val="single" w:sz="4" w:space="0" w:color="auto"/>
              <w:left w:val="single" w:sz="4" w:space="0" w:color="auto"/>
              <w:bottom w:val="single" w:sz="4" w:space="0" w:color="auto"/>
              <w:right w:val="single" w:sz="4" w:space="0" w:color="auto"/>
            </w:tcBorders>
          </w:tcPr>
          <w:p w14:paraId="4E55D7E6" w14:textId="77777777">
            <w:pPr>
              <w:keepNext/>
              <w:spacing w:before="120" w:after="0"/>
              <w:rPr>
                <w:rFonts w:asciiTheme="majorHAnsi" w:hAnsiTheme="majorHAnsi" w:cstheme="majorHAnsi"/>
                <w:color w:val="000000"/>
              </w:rPr>
            </w:pPr>
          </w:p>
        </w:tc>
        <w:tc>
          <w:tcPr>
            <w:tcW w:w="873" w:type="dxa"/>
            <w:tcBorders>
              <w:top w:val="single" w:sz="4" w:space="0" w:color="auto"/>
              <w:left w:val="single" w:sz="4" w:space="0" w:color="auto"/>
              <w:bottom w:val="single" w:sz="4" w:space="0" w:color="auto"/>
              <w:right w:val="single" w:sz="4" w:space="0" w:color="auto"/>
            </w:tcBorders>
          </w:tcPr>
          <w:p w14:paraId="4E487BD4" w14:textId="5EF972AF">
            <w:pPr>
              <w:keepNext/>
              <w:spacing w:before="120" w:after="0"/>
              <w:rPr>
                <w:rFonts w:asciiTheme="majorHAnsi" w:hAnsiTheme="majorHAnsi" w:cstheme="majorHAnsi"/>
              </w:rPr>
              <w:pStyle w:val="P68B1DB1-Normal11"/>
            </w:pPr>
            <w:r>
              <w:t xml:space="preserve">10 mins</w:t>
            </w:r>
          </w:p>
        </w:tc>
      </w:tr>
      <w:tr w14:paraId="585400E1" w14:textId="77777777">
        <w:tc>
          <w:tcPr>
            <w:tcW w:w="2160" w:type="dxa"/>
            <w:tcBorders>
              <w:top w:val="single" w:sz="4" w:space="0" w:color="auto"/>
              <w:left w:val="single" w:sz="4" w:space="0" w:color="auto"/>
              <w:bottom w:val="single" w:sz="4" w:space="0" w:color="auto"/>
              <w:right w:val="single" w:sz="4" w:space="0" w:color="auto"/>
            </w:tcBorders>
          </w:tcPr>
          <w:p w14:paraId="50AA4D81" w14:textId="7B4D3932">
            <w:pPr>
              <w:spacing w:before="120"/>
              <w:rPr>
                <w:rFonts w:asciiTheme="majorHAnsi" w:hAnsiTheme="majorHAnsi" w:cstheme="majorHAnsi"/>
                <w:b/>
                <w:color w:val="000000"/>
              </w:rPr>
              <w:pStyle w:val="P68B1DB1-Normal10"/>
            </w:pPr>
            <w:r>
              <w:t xml:space="preserve">5.                                       Suivi</w:t>
            </w:r>
          </w:p>
        </w:tc>
        <w:tc>
          <w:tcPr>
            <w:tcW w:w="5868" w:type="dxa"/>
            <w:tcBorders>
              <w:top w:val="single" w:sz="4" w:space="0" w:color="auto"/>
              <w:left w:val="single" w:sz="4" w:space="0" w:color="auto"/>
              <w:bottom w:val="single" w:sz="4" w:space="0" w:color="auto"/>
              <w:right w:val="single" w:sz="4" w:space="0" w:color="auto"/>
            </w:tcBorders>
          </w:tcPr>
          <w:p w14:paraId="306C2156" w14:textId="3F7A2CDC">
            <w:pPr>
              <w:jc w:val="both"/>
              <w:rPr>
                <w:rFonts w:asciiTheme="majorHAnsi" w:hAnsiTheme="majorHAnsi" w:cstheme="majorHAnsi"/>
              </w:rPr>
              <w:pStyle w:val="P68B1DB1-Normal11"/>
            </w:pPr>
            <w:r>
              <w:t xml:space="preserve">Regardez le film «Hidden Figures» et discutez de la façon dont les préjugés sexistes et le racisme retenaient les femmes en ce moment.</w:t>
            </w:r>
          </w:p>
        </w:tc>
        <w:tc>
          <w:tcPr>
            <w:tcW w:w="1719" w:type="dxa"/>
            <w:tcBorders>
              <w:top w:val="single" w:sz="4" w:space="0" w:color="auto"/>
              <w:left w:val="single" w:sz="4" w:space="0" w:color="auto"/>
              <w:bottom w:val="single" w:sz="4" w:space="0" w:color="auto"/>
              <w:right w:val="single" w:sz="4" w:space="0" w:color="auto"/>
            </w:tcBorders>
          </w:tcPr>
          <w:p w14:paraId="3F47A10E" w14:textId="7E13EB11">
            <w:pPr>
              <w:keepNext/>
              <w:spacing w:before="120" w:after="0"/>
              <w:rPr>
                <w:rFonts w:asciiTheme="majorHAnsi" w:hAnsiTheme="majorHAnsi" w:cstheme="majorHAnsi"/>
                <w:color w:val="000000"/>
              </w:rPr>
              <w:pStyle w:val="P68B1DB1-Normal12"/>
            </w:pPr>
            <w:r>
              <w:t xml:space="preserve">Film: Figurines cachées</w:t>
            </w:r>
          </w:p>
        </w:tc>
        <w:tc>
          <w:tcPr>
            <w:tcW w:w="873" w:type="dxa"/>
            <w:tcBorders>
              <w:top w:val="single" w:sz="4" w:space="0" w:color="auto"/>
              <w:left w:val="single" w:sz="4" w:space="0" w:color="auto"/>
              <w:bottom w:val="single" w:sz="4" w:space="0" w:color="auto"/>
              <w:right w:val="single" w:sz="4" w:space="0" w:color="auto"/>
            </w:tcBorders>
          </w:tcPr>
          <w:p w14:paraId="39FA747F" w14:textId="77777777">
            <w:pPr>
              <w:keepNext/>
              <w:spacing w:before="120" w:after="0"/>
              <w:rPr>
                <w:rFonts w:asciiTheme="majorHAnsi" w:hAnsiTheme="majorHAnsi" w:cstheme="majorHAnsi"/>
              </w:rPr>
            </w:pPr>
          </w:p>
        </w:tc>
      </w:tr>
    </w:tbl>
    <w:p w14:paraId="077D07EA" w14:textId="11E3D6D8"/>
    <w:p w14:paraId="6CB5D2A4" w14:textId="165EC3EF"/>
    <w:p w14:paraId="62A53F4C" w14:textId="0B09169C">
      <w:pPr>
        <w:rPr>
          <w:rFonts w:ascii="Century Gothic" w:hAnsi="Century Gothic"/>
          <w:b/>
          <w:sz w:val="24"/>
        </w:rPr>
        <w:pStyle w:val="P68B1DB1-Normal13"/>
      </w:pPr>
      <w:r>
        <w:t>Annexes:</w:t>
      </w:r>
    </w:p>
    <w:p w14:paraId="787A35A6" w14:textId="5814B099">
      <w:pPr>
        <w:rPr>
          <w:b/>
        </w:rPr>
        <w:pStyle w:val="P68B1DB1-Normal1"/>
      </w:pPr>
      <w:r>
        <w:t xml:space="preserve">FEUILLE DE CALCUL 1: Mes forces et mes plans de carrière</w:t>
      </w:r>
    </w:p>
    <w:p w14:paraId="6B33AEFD" w14:textId="183C0BE6">
      <w:pPr>
        <w:jc w:val="center"/>
        <w:pStyle w:val="P68B1DB1-Normal14"/>
      </w:pPr>
      <w:r>
        <w:t xml:space="preserve">Mes forces et mes plans de carrière</w:t>
      </w:r>
    </w:p>
    <w:p w14:paraId="74B0B5FA" w14:textId="7BAF61C6">
      <w:pPr>
        <w:jc w:val="center"/>
        <w:rPr>
          <w:b/>
          <w:u w:val="single"/>
        </w:rPr>
        <w:pStyle w:val="P68B1DB1-Normal14"/>
      </w:pPr>
      <w:r>
        <w:t xml:space="preserve">Nom: ___</w:t>
      </w:r>
    </w:p>
    <w:p w14:paraId="04B47DEB" w14:textId="3C59902F">
      <w:pPr>
        <w:pStyle w:val="P68B1DB1-ListParagraph15"/>
        <w:numPr>
          <w:ilvl w:val="0"/>
          <w:numId w:val="1"/>
        </w:numPr>
        <w:rPr>
          <w:b/>
        </w:rPr>
      </w:pPr>
      <w:r>
        <w:t xml:space="preserve">Mes forces et qualités personnelles:</w:t>
      </w:r>
    </w:p>
    <w:p w14:paraId="0EBBE313" w14:textId="4EB7CD56">
      <w:pPr>
        <w:pStyle w:val="ListParagraph"/>
      </w:pPr>
      <w:r>
        <w:t xml:space="preserve">Pensez à vos forces et qualités personnelles. À quoi es-tu doué? Quels sujets aimez-vous? Quels traits personnels pensez-vous être utiles et utiles?</w:t>
      </w:r>
    </w:p>
    <w:p w14:paraId="44873C9D" w14:textId="38629BAF">
      <w:pPr>
        <w:pStyle w:val="ListParagraph"/>
      </w:pPr>
      <w:r>
        <w:t xml:space="preserve">Listez-les ci-dessous sous la forme d’un nuage de mots. Vous pourriez rendre certains mots plus grands que d’autres, si vous pensez qu’ils sont plus importants ou si vous résumez bien. Utilisez l’exemple dans le diaporama pour vous aider.</w:t>
      </w:r>
    </w:p>
    <w:p w14:paraId="39FB5500" w14:textId="4D70249C">
      <w:pPr>
        <w:pStyle w:val="ListParagraph"/>
      </w:pPr>
      <w:r>
        <mc:AlternateContent>
          <mc:Choice Requires="wps">
            <w:drawing>
              <wp:anchor distT="0" distB="0" distL="114300" distR="114300" simplePos="0" relativeHeight="251659264" behindDoc="0" locked="0" layoutInCell="1" allowOverlap="1" wp14:anchorId="62395075" wp14:editId="76CB1C45">
                <wp:simplePos x="0" y="0"/>
                <wp:positionH relativeFrom="margin">
                  <wp:align>left</wp:align>
                </wp:positionH>
                <wp:positionV relativeFrom="paragraph">
                  <wp:posOffset>118110</wp:posOffset>
                </wp:positionV>
                <wp:extent cx="6096000" cy="2752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96000" cy="27527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AF775ED" w14:textId="75253E46">
      <w:pPr>
        <w:pStyle w:val="ListParagraph"/>
        <w:spacing w:after="120"/>
        <w:ind w:left="0"/>
      </w:pPr>
    </w:p>
    <w:p w14:paraId="30D2F373" w14:textId="27D24B89">
      <w:pPr>
        <w:pStyle w:val="ListParagraph"/>
        <w:spacing w:after="120"/>
        <w:ind w:left="0"/>
      </w:pPr>
    </w:p>
    <w:p w14:paraId="49A8888E" w14:textId="618B9BDB">
      <w:pPr>
        <w:pStyle w:val="ListParagraph"/>
        <w:spacing w:after="120"/>
        <w:ind w:left="0"/>
      </w:pPr>
    </w:p>
    <w:p w14:paraId="43E70C75" w14:textId="77777777">
      <w:pPr>
        <w:pStyle w:val="ListParagraph"/>
        <w:spacing w:after="120"/>
        <w:ind w:left="0"/>
      </w:pPr>
    </w:p>
    <w:p w14:paraId="79FD47F2" w14:textId="77777777"/>
    <w:p w14:paraId="04BE0A40" w14:textId="0D9DC0B8">
      <w:pPr>
        <w:jc w:val="center"/>
      </w:pPr>
    </w:p>
    <w:p w14:paraId="099BEC21" w14:textId="335A6B2B"/>
    <w:p w14:paraId="3DBE6E47" w14:textId="77777777"/>
    <w:p w14:paraId="4D996DC9" w14:textId="77777777"/>
    <w:p w14:paraId="1215A99D" w14:textId="77777777"/>
    <w:p w14:paraId="6E2BE3A3" w14:textId="5D3DC3F0"/>
    <w:p w14:paraId="6933FE67" w14:textId="77777777">
      <w:pPr>
        <w:pStyle w:val="P68B1DB1-ListParagraph15"/>
        <w:numPr>
          <w:ilvl w:val="0"/>
          <w:numId w:val="1"/>
        </w:numPr>
        <w:rPr>
          <w:b/>
        </w:rPr>
      </w:pPr>
      <w:r>
        <w:t xml:space="preserve">Carrières futures:</w:t>
      </w:r>
    </w:p>
    <w:p w14:paraId="24C8D43C" w14:textId="513BCA25">
      <w:pPr>
        <w:pStyle w:val="ListParagraph"/>
      </w:pPr>
      <w:r>
        <w:t xml:space="preserve">Maintenant, utilisez cette liste de forces personnelles pour envisager des carrières potentielles pour votre avenir. Quels emplois pensez-vous que vous pourriez faire ou aimeriez faire? Vous pourriez aussi expliquer pourquoi vous avez pensé à ce travail.</w:t>
      </w:r>
    </w:p>
    <w:p w14:paraId="7DC6BE96" w14:textId="4C8A75D4">
      <w:pPr>
        <w:pStyle w:val="ListParagraph"/>
      </w:pPr>
    </w:p>
    <w:tbl>
      <w:tblPr>
        <w:tblStyle w:val="TableGrid"/>
        <w:tblW w:w="9634" w:type="dxa"/>
        <w:tblLook w:val="04A0" w:firstRow="1" w:lastRow="0" w:firstColumn="1" w:lastColumn="0" w:noHBand="0" w:noVBand="1"/>
      </w:tblPr>
      <w:tblGrid>
        <w:gridCol w:w="2972"/>
        <w:gridCol w:w="6662"/>
      </w:tblGrid>
      <w:tr w14:paraId="211FC12C" w14:textId="77777777">
        <w:tc>
          <w:tcPr>
            <w:tcW w:w="2972" w:type="dxa"/>
          </w:tcPr>
          <w:p w14:paraId="43325409" w14:textId="3532E2D2">
            <w:pPr>
              <w:pStyle w:val="ListParagraph"/>
              <w:spacing w:after="120"/>
              <w:ind w:left="0"/>
            </w:pPr>
            <w:r>
              <w:t>Carrière</w:t>
            </w:r>
          </w:p>
        </w:tc>
        <w:tc>
          <w:tcPr>
            <w:tcW w:w="6662" w:type="dxa"/>
          </w:tcPr>
          <w:p w14:paraId="7CCEB5C2" w14:textId="11B1FB7B">
            <w:pPr>
              <w:pStyle w:val="ListParagraph"/>
              <w:spacing w:after="120"/>
              <w:ind w:left="0"/>
            </w:pPr>
            <w:r>
              <w:t xml:space="preserve">Raison du choix</w:t>
            </w:r>
          </w:p>
        </w:tc>
      </w:tr>
      <w:tr w14:paraId="4AF4EBEA" w14:textId="77777777">
        <w:tc>
          <w:tcPr>
            <w:tcW w:w="2972" w:type="dxa"/>
          </w:tcPr>
          <w:p w14:paraId="5A428BD3" w14:textId="77777777">
            <w:pPr>
              <w:pStyle w:val="ListParagraph"/>
              <w:spacing w:after="120"/>
              <w:ind w:left="0"/>
            </w:pPr>
          </w:p>
        </w:tc>
        <w:tc>
          <w:tcPr>
            <w:tcW w:w="6662" w:type="dxa"/>
          </w:tcPr>
          <w:p w14:paraId="45FB0B7F" w14:textId="77777777">
            <w:pPr>
              <w:pStyle w:val="ListParagraph"/>
              <w:spacing w:after="120"/>
              <w:ind w:left="0"/>
            </w:pPr>
          </w:p>
        </w:tc>
      </w:tr>
      <w:tr w14:paraId="244CAE17" w14:textId="77777777">
        <w:tc>
          <w:tcPr>
            <w:tcW w:w="2972" w:type="dxa"/>
          </w:tcPr>
          <w:p w14:paraId="310B559D" w14:textId="77777777">
            <w:pPr>
              <w:pStyle w:val="ListParagraph"/>
              <w:spacing w:after="120"/>
              <w:ind w:left="0"/>
            </w:pPr>
          </w:p>
        </w:tc>
        <w:tc>
          <w:tcPr>
            <w:tcW w:w="6662" w:type="dxa"/>
          </w:tcPr>
          <w:p w14:paraId="1AE02734" w14:textId="77777777">
            <w:pPr>
              <w:pStyle w:val="ListParagraph"/>
              <w:spacing w:after="120"/>
              <w:ind w:left="0"/>
            </w:pPr>
          </w:p>
        </w:tc>
      </w:tr>
      <w:tr w14:paraId="403FB736" w14:textId="77777777">
        <w:tc>
          <w:tcPr>
            <w:tcW w:w="2972" w:type="dxa"/>
          </w:tcPr>
          <w:p w14:paraId="2CBF64AD" w14:textId="77777777">
            <w:pPr>
              <w:pStyle w:val="ListParagraph"/>
              <w:spacing w:after="120"/>
              <w:ind w:left="0"/>
            </w:pPr>
          </w:p>
        </w:tc>
        <w:tc>
          <w:tcPr>
            <w:tcW w:w="6662" w:type="dxa"/>
          </w:tcPr>
          <w:p w14:paraId="4585FCCA" w14:textId="77777777">
            <w:pPr>
              <w:pStyle w:val="ListParagraph"/>
              <w:spacing w:after="120"/>
              <w:ind w:left="0"/>
            </w:pPr>
          </w:p>
        </w:tc>
      </w:tr>
      <w:tr w14:paraId="30DD3C28" w14:textId="77777777">
        <w:tc>
          <w:tcPr>
            <w:tcW w:w="2972" w:type="dxa"/>
          </w:tcPr>
          <w:p w14:paraId="676466AF" w14:textId="77777777">
            <w:pPr>
              <w:pStyle w:val="ListParagraph"/>
              <w:spacing w:after="120"/>
              <w:ind w:left="0"/>
            </w:pPr>
          </w:p>
        </w:tc>
        <w:tc>
          <w:tcPr>
            <w:tcW w:w="6662" w:type="dxa"/>
          </w:tcPr>
          <w:p w14:paraId="11C44023" w14:textId="77777777">
            <w:pPr>
              <w:pStyle w:val="ListParagraph"/>
              <w:spacing w:after="120"/>
              <w:ind w:left="0"/>
            </w:pPr>
          </w:p>
        </w:tc>
      </w:tr>
      <w:tr w14:paraId="733B08DB" w14:textId="77777777">
        <w:tc>
          <w:tcPr>
            <w:tcW w:w="2972" w:type="dxa"/>
          </w:tcPr>
          <w:p w14:paraId="551C12B8" w14:textId="77777777">
            <w:pPr>
              <w:pStyle w:val="ListParagraph"/>
              <w:spacing w:after="120"/>
              <w:ind w:left="0"/>
            </w:pPr>
          </w:p>
        </w:tc>
        <w:tc>
          <w:tcPr>
            <w:tcW w:w="6662" w:type="dxa"/>
          </w:tcPr>
          <w:p w14:paraId="3106F6E9" w14:textId="77777777">
            <w:pPr>
              <w:pStyle w:val="ListParagraph"/>
              <w:spacing w:after="120"/>
              <w:ind w:left="0"/>
            </w:pPr>
          </w:p>
        </w:tc>
      </w:tr>
      <w:tr w14:paraId="2C188FCD" w14:textId="77777777">
        <w:tc>
          <w:tcPr>
            <w:tcW w:w="2972" w:type="dxa"/>
          </w:tcPr>
          <w:p w14:paraId="1D86A2AE" w14:textId="77777777">
            <w:pPr>
              <w:pStyle w:val="ListParagraph"/>
              <w:spacing w:after="120"/>
              <w:ind w:left="0"/>
            </w:pPr>
          </w:p>
        </w:tc>
        <w:tc>
          <w:tcPr>
            <w:tcW w:w="6662" w:type="dxa"/>
          </w:tcPr>
          <w:p w14:paraId="511BA1BC" w14:textId="77777777">
            <w:pPr>
              <w:pStyle w:val="ListParagraph"/>
              <w:spacing w:after="120"/>
              <w:ind w:left="0"/>
            </w:pPr>
          </w:p>
        </w:tc>
      </w:tr>
    </w:tbl>
    <w:p w14:paraId="16F99026" w14:textId="674542F6">
      <w:pPr>
        <w:tabs>
          <w:tab w:val="left" w:pos="5565"/>
        </w:tabs>
      </w:pPr>
    </w:p>
    <w:sectPr>
      <w:headerReference w:type="default" r:id="rId10"/>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8A2B" w14:textId="77777777">
      <w:pPr>
        <w:spacing w:after="0" w:line="240" w:lineRule="auto"/>
      </w:pPr>
      <w:r>
        <w:separator/>
      </w:r>
    </w:p>
  </w:endnote>
  <w:endnote w:type="continuationSeparator" w:id="0">
    <w:p w14:paraId="63D4B3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E330" w14:textId="77777777">
      <w:pPr>
        <w:spacing w:after="0" w:line="240" w:lineRule="auto"/>
      </w:pPr>
      <w:r>
        <w:separator/>
      </w:r>
    </w:p>
  </w:footnote>
  <w:footnote w:type="continuationSeparator" w:id="0">
    <w:p w14:paraId="063145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79B" w14:textId="4C1AD98A">
    <w:pPr>
      <w:pStyle w:val="Header"/>
    </w:pPr>
    <w:r>
      <w:drawing>
        <wp:inline distT="0" distB="0" distL="0" distR="0" wp14:anchorId="7778D2B6" wp14:editId="332BD464">
          <wp:extent cx="846793" cy="852932"/>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57853" cy="864073"/>
                  </a:xfrm>
                  <a:prstGeom prst="rect">
                    <a:avLst/>
                  </a:prstGeom>
                  <a:noFill/>
                  <a:ln>
                    <a:noFill/>
                    <a:prstDash/>
                  </a:ln>
                </pic:spPr>
              </pic:pic>
            </a:graphicData>
          </a:graphic>
        </wp:inline>
      </w:drawing>
    </w:r>
    <w:r>
      <w:t xml:space="preserve">                                                                                          </w:t>
    </w:r>
    <w:r>
      <w:drawing>
        <wp:inline distT="0" distB="0" distL="0" distR="0" wp14:anchorId="6E404A45" wp14:editId="26A13301">
          <wp:extent cx="2000709" cy="407543"/>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018439" cy="411155"/>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771F1"/>
    <w:multiLevelType w:val="hybridMultilevel"/>
    <w:tmpl w:val="E7A67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68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A5"/>
    <w:rsid w:val="000C34E4"/>
    <w:rsid w:val="000D4E13"/>
    <w:rsid w:val="00117E2A"/>
    <w:rsid w:val="001771FF"/>
    <w:rsid w:val="001D17E9"/>
    <w:rsid w:val="00225CD5"/>
    <w:rsid w:val="00243849"/>
    <w:rsid w:val="00327AF1"/>
    <w:rsid w:val="003E4568"/>
    <w:rsid w:val="00407BA5"/>
    <w:rsid w:val="00411329"/>
    <w:rsid w:val="0047048B"/>
    <w:rsid w:val="00515DC1"/>
    <w:rsid w:val="005326F3"/>
    <w:rsid w:val="0061241E"/>
    <w:rsid w:val="006D0147"/>
    <w:rsid w:val="0074575E"/>
    <w:rsid w:val="008B714B"/>
    <w:rsid w:val="00903D82"/>
    <w:rsid w:val="00943BC9"/>
    <w:rsid w:val="0095196E"/>
    <w:rsid w:val="009658E6"/>
    <w:rsid w:val="009971E8"/>
    <w:rsid w:val="009D5F07"/>
    <w:rsid w:val="00B512C8"/>
    <w:rsid w:val="00C3487D"/>
    <w:rsid w:val="00C704D7"/>
    <w:rsid w:val="00C72E95"/>
    <w:rsid w:val="00DF6EE8"/>
    <w:rsid w:val="00E14101"/>
    <w:rsid w:val="00E94BBD"/>
    <w:rsid w:val="00FE7B09"/>
    <w:rsid w:val="3B9378F1"/>
    <w:rsid w:val="6964D702"/>
  </w:rsids>
  <m:mathPr>
    <m:mathFont m:val="Cambria Math"/>
    <m:brkBin m:val="before"/>
    <m:brkBinSub m:val="--"/>
    <m:smallFrac m:val="0"/>
    <m:dispDef/>
    <m:lMargin m:val="0"/>
    <m:rMargin m:val="0"/>
    <m:defJc m:val="centerGroup"/>
    <m:wrapIndent m:val="1440"/>
    <m:intLim m:val="subSup"/>
    <m:naryLim m:val="undOvr"/>
  </m:mathPr>
  <w:themeFontLang w:val="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31F2"/>
  <w15:docId w15:val="{945C707E-6BE4-4890-967E-99705D14CB7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B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A5"/>
    <w:rPr>
      <w:color w:val="0563C1" w:themeColor="hyperlink"/>
      <w:u w:val="single"/>
    </w:rPr>
  </w:style>
  <w:style w:type="paragraph" w:customStyle="1" w:styleId="Default">
    <w:name w:val="Default"/>
    <w:rsid w:val="00407BA5"/>
    <w:pPr>
      <w:autoSpaceDE w:val="0"/>
      <w:autoSpaceDN w:val="0"/>
      <w:adjustRightInd w:val="0"/>
      <w:spacing w:after="0" w:line="240" w:lineRule="auto"/>
    </w:pPr>
    <w:rPr>
      <w:rFonts w:ascii="Calibri" w:hAnsi="Calibri" w:cs="Calibri"/>
      <w:color w:val="000000"/>
      <w:sz w:val="24"/>
    </w:rPr>
  </w:style>
  <w:style w:type="table" w:styleId="TableGrid">
    <w:name w:val="Table Grid"/>
    <w:basedOn w:val="Table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A5"/>
  </w:style>
  <w:style w:type="paragraph" w:styleId="HTMLPreformatted">
    <w:name w:val="HTML Preformatted"/>
    <w:basedOn w:val="Normal"/>
    <w:link w:val="HTMLPreformattedChar"/>
    <w:uiPriority w:val="99"/>
    <w:semiHidden/>
    <w:unhideWhenUsed/>
    <w:rsid w:val="009971E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971E8"/>
    <w:rPr>
      <w:rFonts w:ascii="Consolas" w:hAnsi="Consolas"/>
      <w:sz w:val="20"/>
    </w:rPr>
  </w:style>
  <w:style w:type="paragraph" w:styleId="BalloonText">
    <w:name w:val="Balloon Text"/>
    <w:basedOn w:val="Normal"/>
    <w:link w:val="BalloonTextChar"/>
    <w:uiPriority w:val="99"/>
    <w:semiHidden/>
    <w:unhideWhenUsed/>
    <w:rsid w:val="009D5F0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9D5F07"/>
    <w:rPr>
      <w:rFonts w:ascii="Tahoma" w:hAnsi="Tahoma" w:cs="Tahoma"/>
      <w:sz w:val="16"/>
    </w:rPr>
  </w:style>
  <w:style w:type="paragraph" w:styleId="Footer">
    <w:name w:val="footer"/>
    <w:basedOn w:val="Normal"/>
    <w:link w:val="FooterChar"/>
    <w:uiPriority w:val="99"/>
    <w:unhideWhenUsed/>
    <w:rsid w:val="00DF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E8"/>
  </w:style>
  <w:style w:type="paragraph" w:styleId="NormalWeb">
    <w:name w:val="Normal (Web)"/>
    <w:basedOn w:val="Normal"/>
    <w:uiPriority w:val="99"/>
    <w:unhideWhenUsed/>
    <w:rsid w:val="00C704D7"/>
    <w:pPr>
      <w:spacing w:before="100" w:beforeAutospacing="1" w:after="100" w:afterAutospacing="1" w:line="240" w:lineRule="auto"/>
    </w:pPr>
    <w:rPr>
      <w:rFonts w:ascii="Times New Roman" w:hAnsi="Times New Roman" w:cs="Times New Roman" w:eastAsia="Times New Roman"/>
      <w:sz w:val="24"/>
    </w:rPr>
  </w:style>
  <w:style w:type="paragraph" w:styleId="ListParagraph">
    <w:name w:val="List Paragraph"/>
    <w:basedOn w:val="Normal"/>
    <w:uiPriority w:val="34"/>
    <w:qFormat/>
    <w:rsid w:val="00327AF1"/>
    <w:pPr>
      <w:ind w:left="720"/>
      <w:contextualSpacing/>
    </w:pPr>
  </w:style>
  <w:style w:type="paragraph" w:styleId="P68B1DB1-Normal1">
    <w:name w:val="P68B1DB1-Normal1"/>
    <w:basedOn w:val="Normal"/>
    <w:rPr>
      <w:b/>
    </w:rPr>
  </w:style>
  <w:style w:type="paragraph" w:styleId="P68B1DB1-Normal2">
    <w:name w:val="P68B1DB1-Normal2"/>
    <w:basedOn w:val="Normal"/>
    <w:rPr>
      <w:b/>
      <w:sz w:val="28"/>
      <w:u w:val="single"/>
    </w:rPr>
  </w:style>
  <w:style w:type="paragraph" w:styleId="P68B1DB1-Normal3">
    <w:name w:val="P68B1DB1-Normal3"/>
    <w:basedOn w:val="Normal"/>
    <w:rPr>
      <w:b/>
      <w:color w:val="0070C0"/>
    </w:rPr>
  </w:style>
  <w:style w:type="paragraph" w:styleId="P68B1DB1-Normal4">
    <w:name w:val="P68B1DB1-Normal4"/>
    <w:basedOn w:val="Normal"/>
    <w:rPr>
      <w:rFonts w:cstheme="minorHAnsi"/>
      <w:b/>
    </w:rPr>
  </w:style>
  <w:style w:type="paragraph" w:styleId="P68B1DB1-Normal5">
    <w:name w:val="P68B1DB1-Normal5"/>
    <w:basedOn w:val="Normal"/>
    <w:rPr>
      <w:rFonts w:cs="Arial"/>
      <w:b/>
    </w:rPr>
  </w:style>
  <w:style w:type="paragraph" w:styleId="P68B1DB1-Normal6">
    <w:name w:val="P68B1DB1-Normal6"/>
    <w:basedOn w:val="Normal"/>
    <w:rPr>
      <w:rFonts w:cstheme="minorHAnsi"/>
      <w:b/>
      <w:color w:val="000000"/>
    </w:rPr>
  </w:style>
  <w:style w:type="paragraph" w:styleId="P68B1DB1-Normal7">
    <w:name w:val="P68B1DB1-Normal7"/>
    <w:basedOn w:val="Normal"/>
    <w:rPr>
      <w:rFonts w:cstheme="minorHAnsi"/>
    </w:rPr>
  </w:style>
  <w:style w:type="paragraph" w:styleId="P68B1DB1-NormalWeb8">
    <w:name w:val="P68B1DB1-NormalWeb8"/>
    <w:basedOn w:val="NormalWeb"/>
    <w:rPr>
      <w:rFonts w:asciiTheme="minorHAnsi" w:hAnsiTheme="minorHAnsi" w:cstheme="minorHAnsi"/>
    </w:rPr>
  </w:style>
  <w:style w:type="paragraph" w:styleId="P68B1DB1-Normal9">
    <w:name w:val="P68B1DB1-Normal9"/>
    <w:basedOn w:val="Normal"/>
    <w:rPr>
      <w:rFonts w:cstheme="minorHAnsi"/>
      <w:color w:val="000000"/>
    </w:rPr>
  </w:style>
  <w:style w:type="paragraph" w:styleId="P68B1DB1-Normal10">
    <w:name w:val="P68B1DB1-Normal10"/>
    <w:basedOn w:val="Normal"/>
    <w:rPr>
      <w:rFonts w:asciiTheme="majorHAnsi" w:hAnsiTheme="majorHAnsi" w:cstheme="majorHAnsi"/>
      <w:b/>
      <w:color w:val="000000"/>
    </w:rPr>
  </w:style>
  <w:style w:type="paragraph" w:styleId="P68B1DB1-Normal11">
    <w:name w:val="P68B1DB1-Normal11"/>
    <w:basedOn w:val="Normal"/>
    <w:rPr>
      <w:rFonts w:asciiTheme="majorHAnsi" w:hAnsiTheme="majorHAnsi" w:cstheme="majorHAnsi"/>
    </w:rPr>
  </w:style>
  <w:style w:type="paragraph" w:styleId="P68B1DB1-Normal12">
    <w:name w:val="P68B1DB1-Normal12"/>
    <w:basedOn w:val="Normal"/>
    <w:rPr>
      <w:rFonts w:asciiTheme="majorHAnsi" w:hAnsiTheme="majorHAnsi" w:cstheme="majorHAnsi"/>
      <w:color w:val="000000"/>
    </w:rPr>
  </w:style>
  <w:style w:type="paragraph" w:styleId="P68B1DB1-Normal13">
    <w:name w:val="P68B1DB1-Normal13"/>
    <w:basedOn w:val="Normal"/>
    <w:rPr>
      <w:rFonts w:ascii="Century Gothic" w:hAnsi="Century Gothic"/>
      <w:b/>
      <w:sz w:val="24"/>
    </w:rPr>
  </w:style>
  <w:style w:type="paragraph" w:styleId="P68B1DB1-Normal14">
    <w:name w:val="P68B1DB1-Normal14"/>
    <w:basedOn w:val="Normal"/>
    <w:rPr>
      <w:b/>
      <w:u w:val="single"/>
    </w:rPr>
  </w:style>
  <w:style w:type="paragraph" w:styleId="P68B1DB1-ListParagraph15">
    <w:name w:val="P68B1DB1-ListParagraph15"/>
    <w:basedOn w:val="List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875">
      <w:bodyDiv w:val="1"/>
      <w:marLeft w:val="0"/>
      <w:marRight w:val="0"/>
      <w:marTop w:val="0"/>
      <w:marBottom w:val="0"/>
      <w:divBdr>
        <w:top w:val="none" w:sz="0" w:space="0" w:color="auto"/>
        <w:left w:val="none" w:sz="0" w:space="0" w:color="auto"/>
        <w:bottom w:val="none" w:sz="0" w:space="0" w:color="auto"/>
        <w:right w:val="none" w:sz="0" w:space="0" w:color="auto"/>
      </w:divBdr>
    </w:div>
    <w:div w:id="537472221">
      <w:bodyDiv w:val="1"/>
      <w:marLeft w:val="0"/>
      <w:marRight w:val="0"/>
      <w:marTop w:val="0"/>
      <w:marBottom w:val="0"/>
      <w:divBdr>
        <w:top w:val="none" w:sz="0" w:space="0" w:color="auto"/>
        <w:left w:val="none" w:sz="0" w:space="0" w:color="auto"/>
        <w:bottom w:val="none" w:sz="0" w:space="0" w:color="auto"/>
        <w:right w:val="none" w:sz="0" w:space="0" w:color="auto"/>
      </w:divBdr>
    </w:div>
    <w:div w:id="809635676">
      <w:bodyDiv w:val="1"/>
      <w:marLeft w:val="0"/>
      <w:marRight w:val="0"/>
      <w:marTop w:val="0"/>
      <w:marBottom w:val="0"/>
      <w:divBdr>
        <w:top w:val="none" w:sz="0" w:space="0" w:color="auto"/>
        <w:left w:val="none" w:sz="0" w:space="0" w:color="auto"/>
        <w:bottom w:val="none" w:sz="0" w:space="0" w:color="auto"/>
        <w:right w:val="none" w:sz="0" w:space="0" w:color="auto"/>
      </w:divBdr>
    </w:div>
    <w:div w:id="869146245">
      <w:bodyDiv w:val="1"/>
      <w:marLeft w:val="0"/>
      <w:marRight w:val="0"/>
      <w:marTop w:val="0"/>
      <w:marBottom w:val="0"/>
      <w:divBdr>
        <w:top w:val="none" w:sz="0" w:space="0" w:color="auto"/>
        <w:left w:val="none" w:sz="0" w:space="0" w:color="auto"/>
        <w:bottom w:val="none" w:sz="0" w:space="0" w:color="auto"/>
        <w:right w:val="none" w:sz="0" w:space="0" w:color="auto"/>
      </w:divBdr>
    </w:div>
    <w:div w:id="881138560">
      <w:bodyDiv w:val="1"/>
      <w:marLeft w:val="0"/>
      <w:marRight w:val="0"/>
      <w:marTop w:val="0"/>
      <w:marBottom w:val="0"/>
      <w:divBdr>
        <w:top w:val="none" w:sz="0" w:space="0" w:color="auto"/>
        <w:left w:val="none" w:sz="0" w:space="0" w:color="auto"/>
        <w:bottom w:val="none" w:sz="0" w:space="0" w:color="auto"/>
        <w:right w:val="none" w:sz="0" w:space="0" w:color="auto"/>
      </w:divBdr>
    </w:div>
    <w:div w:id="1649438316">
      <w:bodyDiv w:val="1"/>
      <w:marLeft w:val="0"/>
      <w:marRight w:val="0"/>
      <w:marTop w:val="0"/>
      <w:marBottom w:val="0"/>
      <w:divBdr>
        <w:top w:val="none" w:sz="0" w:space="0" w:color="auto"/>
        <w:left w:val="none" w:sz="0" w:space="0" w:color="auto"/>
        <w:bottom w:val="none" w:sz="0" w:space="0" w:color="auto"/>
        <w:right w:val="none" w:sz="0" w:space="0" w:color="auto"/>
      </w:divBdr>
    </w:div>
    <w:div w:id="18274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F39E9FD4AA49B46C710C33F702E2" ma:contentTypeVersion="8" ma:contentTypeDescription="Create a new document." ma:contentTypeScope="" ma:versionID="03bd27c97c5c072ce7d5804f07626cb0">
  <xsd:schema xmlns:xsd="http://www.w3.org/2001/XMLSchema" xmlns:xs="http://www.w3.org/2001/XMLSchema" xmlns:p="http://schemas.microsoft.com/office/2006/metadata/properties" xmlns:ns2="7619387f-ae3b-4541-8abe-9d696a763bda" xmlns:ns3="74a02d6f-c132-4b53-aa31-54b521f91b30" targetNamespace="http://schemas.microsoft.com/office/2006/metadata/properties" ma:root="true" ma:fieldsID="970db88257f76439b221bf329da6c87f" ns2:_="" ns3:_="">
    <xsd:import namespace="7619387f-ae3b-4541-8abe-9d696a763bda"/>
    <xsd:import namespace="74a02d6f-c132-4b53-aa31-54b521f91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387f-ae3b-4541-8abe-9d696a763b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2d6f-c132-4b53-aa31-54b521f91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8c759b-ef10-44ce-ab86-9973abdc2bd0}" ma:internalName="TaxCatchAll" ma:showField="CatchAllData" ma:web="74a02d6f-c132-4b53-aa31-54b521f91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9387f-ae3b-4541-8abe-9d696a763bda">
      <Terms xmlns="http://schemas.microsoft.com/office/infopath/2007/PartnerControls"/>
    </lcf76f155ced4ddcb4097134ff3c332f>
    <TaxCatchAll xmlns="74a02d6f-c132-4b53-aa31-54b521f91b30" xsi:nil="true"/>
  </documentManagement>
</p:properties>
</file>

<file path=customXml/itemProps1.xml><?xml version="1.0" encoding="utf-8"?>
<ds:datastoreItem xmlns:ds="http://schemas.openxmlformats.org/officeDocument/2006/customXml" ds:itemID="{1B97B585-BBBC-4A7B-9992-54E18153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387f-ae3b-4541-8abe-9d696a763bda"/>
    <ds:schemaRef ds:uri="74a02d6f-c132-4b53-aa31-54b521f91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55158-39E3-43D2-9528-8528FAFC7699}">
  <ds:schemaRefs>
    <ds:schemaRef ds:uri="http://schemas.microsoft.com/sharepoint/v3/contenttype/forms"/>
  </ds:schemaRefs>
</ds:datastoreItem>
</file>

<file path=customXml/itemProps3.xml><?xml version="1.0" encoding="utf-8"?>
<ds:datastoreItem xmlns:ds="http://schemas.openxmlformats.org/officeDocument/2006/customXml" ds:itemID="{4CB2D0F2-207C-48C5-BF10-A630844447D8}">
  <ds:schemaRefs>
    <ds:schemaRef ds:uri="http://schemas.microsoft.com/office/2006/metadata/properties"/>
    <ds:schemaRef ds:uri="http://schemas.microsoft.com/office/infopath/2007/PartnerControls"/>
    <ds:schemaRef ds:uri="7619387f-ae3b-4541-8abe-9d696a763bda"/>
    <ds:schemaRef ds:uri="74a02d6f-c132-4b53-aa31-54b521f91b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NANKOVA-NEYKOVA Aneliya (LAE-Teacher)</cp:lastModifiedBy>
  <cp:revision>10</cp:revision>
  <dcterms:created xsi:type="dcterms:W3CDTF">2022-11-13T10:15:00Z</dcterms:created>
  <dcterms:modified xsi:type="dcterms:W3CDTF">2023-02-23T16:36:00Z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c0ff8fd437cc1444e679be906b7a8083c14e7b2a3bdd0053188ea9880970d2e9</vt:lpwstr>
  </property>
  <property fmtid="{D5CDD505-2E9C-101B-9397-08002B2CF9AE}" pid="3" name="ContentTypeId">
    <vt:lpwstr>0x0101000E71F39E9FD4AA49B46C710C33F702E2</vt:lpwstr>
  </property>
  <property fmtid="{D5CDD505-2E9C-101B-9397-08002B2CF9AE}" pid="4" name="MediaServiceImageTags">
    <vt:lpwstr/>
  </property>
</Properties>
</file>