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Borders>
          <w:top w:val="nil"/>
          <w:left w:val="nil"/>
          <w:bottom w:val="nil"/>
          <w:right w:val="nil"/>
        </w:tblBorders>
        <w:tblLayout w:type="fixed"/>
        <w:tblLook w:val="0000" w:firstRow="0" w:lastRow="0" w:firstColumn="0" w:lastColumn="0" w:noHBand="0" w:noVBand="0"/>
      </w:tblPr>
      <w:tblGrid>
        <w:gridCol w:w="4513"/>
        <w:gridCol w:w="4513"/>
      </w:tblGrid>
      <w:tr w14:paraId="2BFEA154" w14:textId="77777777">
        <w:trPr>
          <w:trHeight w:val="120"/>
        </w:trPr>
        <w:tc>
          <w:tcPr>
            <w:tcW w:w="9026" w:type="dxa"/>
            <w:gridSpan w:val="2"/>
          </w:tcPr>
          <w:p w14:paraId="75F9E8B3" w14:textId="77777777">
            <w:pPr>
              <w:jc w:val="center"/>
              <w:rPr>
                <w:rFonts w:ascii="Century Gothic" w:hAnsi="Century Gothic"/>
                <w:b/>
                <w:color w:val="FF0000"/>
                <w:sz w:val="24"/>
              </w:rPr>
              <w:pStyle w:val="P68B1DB1-Normal1"/>
            </w:pPr>
            <w:r>
              <w:t xml:space="preserve">Plan de leçon e-SOC</w:t>
            </w:r>
          </w:p>
          <w:p w14:paraId="41381B1E" w14:textId="77777777">
            <w:pPr>
              <w:jc w:val="center"/>
              <w:rPr>
                <w:b/>
                <w:color w:val="0070C0"/>
                <w:sz w:val="28"/>
                <w:u w:val="single"/>
              </w:rPr>
              <w:pStyle w:val="P68B1DB1-Normal2"/>
            </w:pPr>
            <w:r>
              <w:t xml:space="preserve">MON FUTUR MÉTIER — JEU</w:t>
            </w:r>
          </w:p>
          <w:p w14:paraId="56984E3F" w14:textId="7C4BD2B9">
            <w:pPr>
              <w:jc w:val="center"/>
              <w:rPr>
                <w:rFonts w:ascii="Century Gothic" w:hAnsi="Century Gothic"/>
                <w:color w:val="FF0000"/>
                <w:sz w:val="24"/>
              </w:rPr>
            </w:pPr>
          </w:p>
        </w:tc>
      </w:tr>
      <w:tr w14:paraId="51BD7087" w14:textId="77777777">
        <w:trPr>
          <w:trHeight w:val="1047"/>
        </w:trPr>
        <w:tc>
          <w:tcPr>
            <w:tcW w:w="4513" w:type="dxa"/>
          </w:tcPr>
          <w:p w14:paraId="76E5D0AF" w14:textId="2ADE818F">
            <w:pPr>
              <w:rPr>
                <w:rFonts w:ascii="Century Gothic" w:hAnsi="Century Gothic"/>
                <w:b/>
                <w:color w:val="00B050"/>
                <w:sz w:val="24"/>
              </w:rPr>
              <w:pStyle w:val="P68B1DB1-Normal3"/>
            </w:pPr>
            <w:r>
              <w:t xml:space="preserve">Objectifs d’apprentissage:                                                  </w:t>
            </w:r>
          </w:p>
          <w:p w14:paraId="627FD035" w14:textId="271B1B6C">
            <w:pPr>
              <w:rPr>
                <w:rFonts w:ascii="Century Gothic" w:hAnsi="Century Gothic"/>
                <w:sz w:val="24"/>
              </w:rPr>
              <w:pStyle w:val="P68B1DB1-Normal4"/>
            </w:pPr>
            <w:r>
              <w:t>(INTELLIGENT)</w:t>
            </w:r>
          </w:p>
        </w:tc>
        <w:tc>
          <w:tcPr>
            <w:tcW w:w="4513" w:type="dxa"/>
          </w:tcPr>
          <w:p w14:paraId="5C636009" w14:textId="74B75628">
            <w:pPr>
              <w:rPr>
                <w:rFonts w:ascii="Century Gothic" w:hAnsi="Century Gothic"/>
                <w:sz w:val="24"/>
              </w:rPr>
              <w:pStyle w:val="P68B1DB1-Normal5"/>
            </w:pPr>
            <w:r>
              <w:t xml:space="preserve">En terminant cette session/la classe, les participants:</w:t>
            </w:r>
          </w:p>
          <w:p w14:paraId="38713EC2" w14:textId="55073C0A">
            <w:pPr>
              <w:pStyle w:val="P68B1DB1-ListParagraph6"/>
              <w:numPr>
                <w:ilvl w:val="0"/>
                <w:numId w:val="1"/>
              </w:numPr>
              <w:rPr>
                <w:rFonts w:ascii="Century Gothic" w:hAnsi="Century Gothic"/>
                <w:sz w:val="24"/>
              </w:rPr>
            </w:pPr>
            <w:r>
              <w:t xml:space="preserve">Avoir réfléchi à leurs capacités et talents potentiels et être en mesure de mieux comprendre leur propre identité.</w:t>
            </w:r>
          </w:p>
          <w:p w14:paraId="314F2FF9" w14:textId="15393E61">
            <w:pPr>
              <w:pStyle w:val="P68B1DB1-ListParagraph6"/>
              <w:numPr>
                <w:ilvl w:val="0"/>
                <w:numId w:val="1"/>
              </w:numPr>
              <w:rPr>
                <w:rFonts w:ascii="Century Gothic" w:hAnsi="Century Gothic"/>
                <w:sz w:val="24"/>
              </w:rPr>
            </w:pPr>
            <w:r>
              <w:t xml:space="preserve">soyez plus motivés à faire leurs propres choix.</w:t>
            </w:r>
          </w:p>
          <w:p w14:paraId="65C7BDFE" w14:textId="64A95FC1">
            <w:pPr>
              <w:pStyle w:val="P68B1DB1-ListParagraph6"/>
              <w:numPr>
                <w:ilvl w:val="0"/>
                <w:numId w:val="1"/>
              </w:numPr>
              <w:rPr>
                <w:rFonts w:ascii="Century Gothic" w:hAnsi="Century Gothic"/>
                <w:sz w:val="24"/>
              </w:rPr>
            </w:pPr>
            <w:r>
              <w:t xml:space="preserve">avoir plus de confiance pour poursuivre une carrière dans STEAM ou dans tout autre domaine, mais toujours baser leur décision sur leurs talents et leurs capacités, sans jamais penser à leur genre.</w:t>
            </w:r>
          </w:p>
          <w:p w14:paraId="1DCFE5DB" w14:textId="0EB89CFA">
            <w:pPr>
              <w:pStyle w:val="P68B1DB1-ListParagraph6"/>
              <w:numPr>
                <w:ilvl w:val="0"/>
                <w:numId w:val="1"/>
              </w:numPr>
              <w:rPr>
                <w:rFonts w:ascii="Century Gothic" w:hAnsi="Century Gothic"/>
                <w:sz w:val="24"/>
              </w:rPr>
            </w:pPr>
            <w:r>
              <w:t xml:space="preserve">traitez les étudiants de manière égale lorsqu’ils font des projets STEAM, quel que soit leur sexe.</w:t>
            </w:r>
          </w:p>
          <w:p w14:paraId="17271781" w14:textId="123727D5">
            <w:pPr>
              <w:rPr>
                <w:rFonts w:ascii="Century Gothic" w:hAnsi="Century Gothic"/>
                <w:sz w:val="24"/>
              </w:rPr>
            </w:pPr>
          </w:p>
        </w:tc>
      </w:tr>
      <w:tr w14:paraId="6192EE89" w14:textId="77777777">
        <w:trPr>
          <w:trHeight w:val="1785"/>
        </w:trPr>
        <w:tc>
          <w:tcPr>
            <w:tcW w:w="4513" w:type="dxa"/>
          </w:tcPr>
          <w:p w14:paraId="1EB65342" w14:textId="77777777">
            <w:pPr>
              <w:rPr>
                <w:rFonts w:ascii="Century Gothic" w:hAnsi="Century Gothic"/>
                <w:b/>
                <w:color w:val="00B050"/>
                <w:sz w:val="24"/>
              </w:rPr>
              <w:pStyle w:val="P68B1DB1-Normal3"/>
            </w:pPr>
            <w:r>
              <w:t xml:space="preserve">Résultats d’apprentissage: </w:t>
            </w:r>
          </w:p>
          <w:p w14:paraId="583AEC1B" w14:textId="3B9FC9FE">
            <w:pPr>
              <w:rPr>
                <w:rFonts w:ascii="Century Gothic" w:hAnsi="Century Gothic"/>
                <w:b/>
                <w:sz w:val="24"/>
              </w:rPr>
              <w:pStyle w:val="P68B1DB1-Normal4"/>
            </w:pPr>
            <w:r>
              <w:t xml:space="preserve">(Utiliser la taxonomie de Bloom</w:t>
            </w:r>
          </w:p>
          <w:p w14:paraId="6B92BB83" w14:textId="75052953">
            <w:pPr>
              <w:rPr>
                <w:rFonts w:ascii="Century Gothic" w:hAnsi="Century Gothic"/>
                <w:sz w:val="24"/>
              </w:rPr>
              <w:pStyle w:val="P68B1DB1-Normal4"/>
            </w:pPr>
            <w:r>
              <w:t xml:space="preserve">verbes d’action)</w:t>
            </w:r>
          </w:p>
        </w:tc>
        <w:tc>
          <w:tcPr>
            <w:tcW w:w="4513" w:type="dxa"/>
          </w:tcPr>
          <w:p w14:paraId="773093F0" w14:textId="0313B0F9">
            <w:pPr>
              <w:rPr>
                <w:rFonts w:ascii="Century Gothic" w:hAnsi="Century Gothic"/>
                <w:sz w:val="24"/>
              </w:rPr>
              <w:pStyle w:val="P68B1DB1-Normal5"/>
            </w:pPr>
            <w:r>
              <w:t xml:space="preserve">En terminant cette session/la classe, les participants auront: </w:t>
            </w:r>
          </w:p>
          <w:p w14:paraId="1DA84810" w14:textId="77777777">
            <w:pPr>
              <w:rPr>
                <w:rFonts w:ascii="Century Gothic" w:hAnsi="Century Gothic"/>
                <w:b/>
                <w:color w:val="0070C0"/>
                <w:sz w:val="24"/>
              </w:rPr>
              <w:pStyle w:val="P68B1DB1-Normal7"/>
            </w:pPr>
            <w:r>
              <w:t xml:space="preserve">Connaissances: </w:t>
            </w:r>
          </w:p>
          <w:p w14:paraId="6F5E19D7" w14:textId="47A01B0D">
            <w:pPr>
              <w:rPr>
                <w:rFonts w:ascii="Century Gothic" w:hAnsi="Century Gothic"/>
                <w:sz w:val="24"/>
              </w:rPr>
              <w:pStyle w:val="P68B1DB1-Normal5"/>
            </w:pPr>
            <w:r>
              <w:t xml:space="preserve"> Réfléchir et rendre compte de manière claire de ce pour quoi ils sont talentueux et quelles sont leurs capacités et leurs rêves sur la base d’informations objectives qui ne sont pas fondées sur leur sexe ou sur tout autre préjugé. </w:t>
            </w:r>
          </w:p>
          <w:p w14:paraId="08124106" w14:textId="77777777">
            <w:pPr>
              <w:rPr>
                <w:rFonts w:ascii="Century Gothic" w:hAnsi="Century Gothic"/>
                <w:b/>
                <w:color w:val="0070C0"/>
                <w:sz w:val="24"/>
              </w:rPr>
              <w:pStyle w:val="P68B1DB1-Normal7"/>
            </w:pPr>
            <w:r>
              <w:t xml:space="preserve">Compétences: </w:t>
            </w:r>
          </w:p>
          <w:p w14:paraId="3F5536A8" w14:textId="1196A44C">
            <w:pPr>
              <w:rPr>
                <w:rFonts w:ascii="Century Gothic" w:hAnsi="Century Gothic"/>
                <w:sz w:val="24"/>
              </w:rPr>
              <w:pStyle w:val="P68B1DB1-Normal5"/>
            </w:pPr>
            <w:r>
              <w:t xml:space="preserve"> Identifier les compétences, les talents et les capacités qui engageront plus de filles dans STEAM.</w:t>
            </w:r>
          </w:p>
          <w:p w14:paraId="086E7EC9" w14:textId="77777777">
            <w:pPr>
              <w:rPr>
                <w:rFonts w:ascii="Century Gothic" w:hAnsi="Century Gothic"/>
                <w:b/>
                <w:color w:val="0070C0"/>
                <w:sz w:val="24"/>
              </w:rPr>
              <w:pStyle w:val="P68B1DB1-Normal7"/>
            </w:pPr>
            <w:r>
              <w:t xml:space="preserve">Attitudes: </w:t>
            </w:r>
          </w:p>
          <w:p w14:paraId="12028CE2" w14:textId="7527122E">
            <w:pPr>
              <w:rPr>
                <w:rFonts w:ascii="Century Gothic" w:hAnsi="Century Gothic"/>
                <w:sz w:val="24"/>
              </w:rPr>
              <w:pStyle w:val="P68B1DB1-Normal5"/>
            </w:pPr>
            <w:r>
              <w:t xml:space="preserve">Démontrer un changement dans l’approche des préjugés sexistes dans le domaine STEAM et avoir la capacité de faire une réflexion profonde sur eux-mêmes et sur eux-mêmes.</w:t>
            </w:r>
          </w:p>
          <w:p w14:paraId="06E385DC" w14:textId="77777777">
            <w:pPr>
              <w:rPr>
                <w:rFonts w:ascii="Century Gothic" w:hAnsi="Century Gothic"/>
                <w:sz w:val="24"/>
              </w:rPr>
            </w:pPr>
          </w:p>
        </w:tc>
      </w:tr>
      <w:tr w14:paraId="5D58CDBB" w14:textId="77777777">
        <w:trPr>
          <w:trHeight w:val="1587"/>
        </w:trPr>
        <w:tc>
          <w:tcPr>
            <w:tcW w:w="4513" w:type="dxa"/>
          </w:tcPr>
          <w:p w14:paraId="5CD5DEA6" w14:textId="3671B543"/>
        </w:tc>
        <w:tc>
          <w:tcPr>
            <w:tcW w:w="4513" w:type="dxa"/>
          </w:tcPr>
          <w:p w14:paraId="08FFEDF7" w14:textId="77777777"/>
        </w:tc>
      </w:tr>
      <w:tr w14:paraId="7C86A852" w14:textId="77777777">
        <w:trPr>
          <w:trHeight w:val="1157"/>
        </w:trPr>
        <w:tc>
          <w:tcPr>
            <w:tcW w:w="4513" w:type="dxa"/>
          </w:tcPr>
          <w:p w14:paraId="5BBE8118" w14:textId="7011C031">
            <w:pPr>
              <w:rPr>
                <w:rFonts w:ascii="Century Gothic" w:hAnsi="Century Gothic"/>
                <w:sz w:val="24"/>
              </w:rPr>
              <w:pStyle w:val="P68B1DB1-Normal8"/>
            </w:pPr>
            <w:r>
              <w:t xml:space="preserve">Groupe cible:</w:t>
            </w:r>
          </w:p>
        </w:tc>
        <w:tc>
          <w:tcPr>
            <w:tcW w:w="4513" w:type="dxa"/>
          </w:tcPr>
          <w:p w14:paraId="5707A9AE" w14:textId="2FA19D24">
            <w:pPr>
              <w:keepNext/>
              <w:spacing w:before="120" w:after="0"/>
              <w:rPr>
                <w:rFonts w:ascii="Century Gothic" w:hAnsi="Century Gothic"/>
                <w:sz w:val="24"/>
              </w:rPr>
              <w:pStyle w:val="P68B1DB1-Normal5"/>
            </w:pPr>
            <w:r>
              <w:t xml:space="preserve">Enseignants/élèves de l’école secondaire (13-18)</w:t>
            </w:r>
          </w:p>
          <w:p w14:paraId="25530229" w14:textId="12DDB28C">
            <w:pPr>
              <w:rPr>
                <w:rFonts w:ascii="Century Gothic" w:hAnsi="Century Gothic"/>
                <w:sz w:val="24"/>
              </w:rPr>
            </w:pPr>
          </w:p>
        </w:tc>
      </w:tr>
    </w:tbl>
    <w:tbl>
      <w:tblPr>
        <w:tblpPr w:leftFromText="180" w:rightFromText="180" w:vertAnchor="text" w:horzAnchor="margin" w:tblpX="-522" w:tblpY="368"/>
        <w:tblW w:w="10620" w:type="dxa"/>
        <w:tblLayout w:type="fixed"/>
        <w:tblLook w:val="00A0" w:firstRow="1" w:lastRow="0" w:firstColumn="1" w:lastColumn="0" w:noHBand="0" w:noVBand="0"/>
      </w:tblPr>
      <w:tblGrid>
        <w:gridCol w:w="2160"/>
        <w:gridCol w:w="5868"/>
        <w:gridCol w:w="1719"/>
        <w:gridCol w:w="873"/>
      </w:tblGrid>
      <w:tr w14:paraId="36BA0942" w14:textId="77777777">
        <w:trPr>
          <w:trHeight w:val="789"/>
        </w:trPr>
        <w:tc>
          <w:tcPr>
            <w:tcW w:w="2160" w:type="dxa"/>
            <w:tcBorders>
              <w:top w:val="single" w:sz="4" w:space="0" w:color="auto"/>
              <w:left w:val="single" w:sz="4" w:space="0" w:color="auto"/>
              <w:bottom w:val="single" w:sz="4" w:space="0" w:color="auto"/>
              <w:right w:val="single" w:sz="4" w:space="0" w:color="auto"/>
            </w:tcBorders>
          </w:tcPr>
          <w:p w14:paraId="256F076F" w14:textId="77777777">
            <w:pPr>
              <w:spacing w:before="120"/>
              <w:rPr>
                <w:rFonts w:ascii="Century Gothic" w:hAnsi="Century Gothic"/>
                <w:b/>
                <w:color w:val="000000"/>
                <w:sz w:val="24"/>
              </w:rPr>
              <w:pStyle w:val="P68B1DB1-Normal9"/>
            </w:pPr>
            <w:r>
              <w:t xml:space="preserve">Activité Titre et numéro</w:t>
            </w:r>
          </w:p>
        </w:tc>
        <w:tc>
          <w:tcPr>
            <w:tcW w:w="5868" w:type="dxa"/>
            <w:tcBorders>
              <w:top w:val="single" w:sz="4" w:space="0" w:color="auto"/>
              <w:left w:val="single" w:sz="4" w:space="0" w:color="auto"/>
              <w:bottom w:val="single" w:sz="4" w:space="0" w:color="auto"/>
              <w:right w:val="single" w:sz="4" w:space="0" w:color="auto"/>
            </w:tcBorders>
          </w:tcPr>
          <w:p w14:paraId="3C51A7C0" w14:textId="6BEF627E">
            <w:pPr>
              <w:keepNext/>
              <w:spacing w:before="120" w:after="0"/>
              <w:jc w:val="center"/>
              <w:rPr>
                <w:rFonts w:ascii="Century Gothic" w:hAnsi="Century Gothic"/>
                <w:b/>
                <w:sz w:val="24"/>
              </w:rPr>
              <w:pStyle w:val="P68B1DB1-Normal9"/>
            </w:pPr>
            <w:r>
              <w:t xml:space="preserve">Brève description de l’activité</w:t>
            </w:r>
          </w:p>
          <w:p w14:paraId="2F7CFA6D" w14:textId="0508F21D">
            <w:pPr>
              <w:keepNext/>
              <w:spacing w:before="120" w:after="0"/>
              <w:jc w:val="center"/>
              <w:rPr>
                <w:rFonts w:ascii="Century Gothic" w:hAnsi="Century Gothic" w:cs="Arial"/>
                <w:b/>
                <w:sz w:val="24"/>
              </w:rPr>
              <w:pStyle w:val="P68B1DB1-Normal9"/>
            </w:pPr>
            <w:r>
              <w:t xml:space="preserve">Après avoir clarifié des concepts importants à l’aide de PowerPoint et d’activités, les élèves apprennent à mieux se connaître et à choisir librement leurs capacités et leurs talents pour décider de leur future profession en jouant à un jeu amusant qui, espérons-le, se traduit par la promotion du libre choix des professions des filles et des garçons sans tenir compte de leur sexe.</w:t>
            </w:r>
          </w:p>
        </w:tc>
        <w:tc>
          <w:tcPr>
            <w:tcW w:w="1719" w:type="dxa"/>
            <w:tcBorders>
              <w:top w:val="single" w:sz="4" w:space="0" w:color="auto"/>
              <w:left w:val="single" w:sz="4" w:space="0" w:color="auto"/>
              <w:bottom w:val="single" w:sz="4" w:space="0" w:color="auto"/>
              <w:right w:val="single" w:sz="4" w:space="0" w:color="auto"/>
            </w:tcBorders>
          </w:tcPr>
          <w:p w14:paraId="689FFDEA" w14:textId="77777777">
            <w:pPr>
              <w:keepNext/>
              <w:spacing w:before="120" w:after="0"/>
              <w:rPr>
                <w:rFonts w:ascii="Century Gothic" w:hAnsi="Century Gothic"/>
                <w:b/>
                <w:sz w:val="24"/>
              </w:rPr>
              <w:pStyle w:val="P68B1DB1-Normal9"/>
            </w:pPr>
            <w:r>
              <w:t xml:space="preserve">Ressources nécessaires</w:t>
            </w:r>
          </w:p>
        </w:tc>
        <w:tc>
          <w:tcPr>
            <w:tcW w:w="873" w:type="dxa"/>
            <w:tcBorders>
              <w:top w:val="single" w:sz="4" w:space="0" w:color="auto"/>
              <w:left w:val="single" w:sz="4" w:space="0" w:color="auto"/>
              <w:bottom w:val="single" w:sz="4" w:space="0" w:color="auto"/>
              <w:right w:val="single" w:sz="4" w:space="0" w:color="auto"/>
            </w:tcBorders>
          </w:tcPr>
          <w:p w14:paraId="5CDCDD70" w14:textId="77777777">
            <w:pPr>
              <w:keepNext/>
              <w:spacing w:before="120" w:after="0"/>
              <w:rPr>
                <w:rFonts w:ascii="Century Gothic" w:hAnsi="Century Gothic"/>
                <w:b/>
                <w:sz w:val="24"/>
              </w:rPr>
              <w:pStyle w:val="P68B1DB1-Normal4"/>
            </w:pPr>
            <w:r>
              <w:t>Temps</w:t>
            </w:r>
          </w:p>
          <w:p w14:paraId="2027ECF4" w14:textId="47C0F62D">
            <w:pPr>
              <w:keepNext/>
              <w:spacing w:before="120" w:after="0"/>
              <w:rPr>
                <w:rFonts w:ascii="Century Gothic" w:hAnsi="Century Gothic"/>
                <w:sz w:val="24"/>
              </w:rPr>
              <w:pStyle w:val="P68B1DB1-Normal5"/>
            </w:pPr>
            <w:r>
              <w:t xml:space="preserve">5p-4hrs </w:t>
            </w:r>
          </w:p>
        </w:tc>
      </w:tr>
      <w:tr w14:paraId="37C15AFE" w14:textId="77777777">
        <w:tc>
          <w:tcPr>
            <w:tcW w:w="2160" w:type="dxa"/>
            <w:tcBorders>
              <w:top w:val="single" w:sz="4" w:space="0" w:color="auto"/>
              <w:left w:val="single" w:sz="4" w:space="0" w:color="auto"/>
              <w:bottom w:val="single" w:sz="4" w:space="0" w:color="auto"/>
              <w:right w:val="single" w:sz="4" w:space="0" w:color="auto"/>
            </w:tcBorders>
          </w:tcPr>
          <w:p w14:paraId="1A0200CC" w14:textId="77777777">
            <w:pPr>
              <w:spacing w:before="120"/>
              <w:rPr>
                <w:rFonts w:ascii="Century Gothic" w:hAnsi="Century Gothic" w:cs="Times New Roman"/>
                <w:b/>
                <w:color w:val="000000"/>
                <w:sz w:val="24"/>
              </w:rPr>
              <w:pStyle w:val="P68B1DB1-Normal10"/>
            </w:pPr>
            <w:r>
              <w:t xml:space="preserve">Plomb dans: </w:t>
            </w:r>
          </w:p>
          <w:p w14:paraId="59E54117" w14:textId="7FE507AC">
            <w:pPr>
              <w:spacing w:before="120"/>
              <w:rPr>
                <w:rFonts w:ascii="Century Gothic" w:hAnsi="Century Gothic" w:cs="Times New Roman"/>
                <w:b/>
                <w:color w:val="000000"/>
                <w:sz w:val="24"/>
              </w:rPr>
            </w:pPr>
            <w:r>
              <w:rPr>
                <w:rFonts w:ascii="Century Gothic" w:hAnsi="Century Gothic" w:cs="Times New Roman"/>
                <w:b/>
                <w:color w:val="000000"/>
                <w:sz w:val="24"/>
              </w:rPr>
              <w:t>1.</w:t>
            </w:r>
            <w:r>
              <w:rPr>
                <w:rFonts w:ascii="Century Gothic" w:hAnsi="Century Gothic"/>
                <w:sz w:val="24"/>
              </w:rPr>
              <w:t xml:space="preserve"> </w:t>
            </w:r>
            <w:r>
              <w:rPr>
                <w:rFonts w:ascii="Times New Roman" w:hAnsi="Times New Roman" w:cs="Times New Roman"/>
              </w:rPr>
              <w:t>Brise-glace</w:t>
            </w:r>
          </w:p>
        </w:tc>
        <w:tc>
          <w:tcPr>
            <w:tcW w:w="5868" w:type="dxa"/>
            <w:tcBorders>
              <w:top w:val="single" w:sz="4" w:space="0" w:color="auto"/>
              <w:left w:val="single" w:sz="4" w:space="0" w:color="auto"/>
              <w:bottom w:val="single" w:sz="4" w:space="0" w:color="auto"/>
              <w:right w:val="single" w:sz="4" w:space="0" w:color="auto"/>
            </w:tcBorders>
          </w:tcPr>
          <w:p w14:paraId="2039D4F0" w14:textId="471E05B2">
            <w:pPr>
              <w:pStyle w:val="P68B1DB1-NormalWeb11"/>
              <w:shd w:val="clear" w:color="auto" w:fill="FFFFFF"/>
              <w:spacing w:line="276" w:lineRule="auto"/>
              <w:jc w:val="both"/>
              <w:rPr>
                <w:rFonts w:eastAsiaTheme="minorHAnsi"/>
                <w:sz w:val="22"/>
              </w:rPr>
            </w:pPr>
            <w:r>
              <w:t xml:space="preserve">PowerPoint sur IDENTITY, PRÉJUDICE ET DISCRIMINATION.</w:t>
            </w:r>
          </w:p>
          <w:p w14:paraId="4D87E89F" w14:textId="63900B89">
            <w:pPr>
              <w:pStyle w:val="P68B1DB1-NormalWeb11"/>
              <w:shd w:val="clear" w:color="auto" w:fill="FFFFFF"/>
              <w:spacing w:line="276" w:lineRule="auto"/>
              <w:jc w:val="both"/>
              <w:rPr>
                <w:rFonts w:eastAsiaTheme="minorHAnsi"/>
                <w:sz w:val="22"/>
              </w:rPr>
            </w:pPr>
            <w:r>
              <w:t xml:space="preserve">Identité: clarification du concept et des activités à faire dans le PowerPoint.</w:t>
            </w:r>
          </w:p>
          <w:p w14:paraId="52C3FB5D" w14:textId="493F5E9D">
            <w:pPr>
              <w:pStyle w:val="P68B1DB1-NormalWeb12"/>
              <w:shd w:val="clear" w:color="auto" w:fill="FFFFFF" w:themeFill="background1"/>
              <w:spacing w:line="276" w:lineRule="auto"/>
              <w:jc w:val="both"/>
              <w:rPr>
                <w:rFonts w:eastAsiaTheme="minorEastAsia"/>
                <w:sz w:val="22"/>
              </w:rPr>
            </w:pPr>
            <w:r>
              <w:t xml:space="preserve">Activités visant à clarifier les concepts de PREJUDICE ET DISCRIMINATION et activités le long des PowerPoint inclus dans les diapositives</w:t>
            </w:r>
          </w:p>
        </w:tc>
        <w:tc>
          <w:tcPr>
            <w:tcW w:w="1719" w:type="dxa"/>
            <w:tcBorders>
              <w:top w:val="single" w:sz="4" w:space="0" w:color="auto"/>
              <w:left w:val="single" w:sz="4" w:space="0" w:color="auto"/>
              <w:bottom w:val="single" w:sz="4" w:space="0" w:color="auto"/>
              <w:right w:val="single" w:sz="4" w:space="0" w:color="auto"/>
            </w:tcBorders>
          </w:tcPr>
          <w:p w14:paraId="438EFE05" w14:textId="136BC098">
            <w:pPr>
              <w:keepNext/>
              <w:spacing w:before="120" w:after="0"/>
              <w:rPr>
                <w:rFonts w:ascii="Times New Roman" w:hAnsi="Times New Roman" w:cs="Times New Roman"/>
              </w:rPr>
            </w:pPr>
          </w:p>
          <w:p w14:paraId="5FB3DA7C" w14:textId="3B9632E7">
            <w:pPr>
              <w:keepNext/>
              <w:spacing w:before="120" w:after="0"/>
              <w:rPr>
                <w:rFonts w:ascii="Times New Roman" w:hAnsi="Times New Roman" w:cs="Times New Roman"/>
              </w:rPr>
            </w:pPr>
          </w:p>
          <w:p w14:paraId="11D1AAA1" w14:textId="460C9ECE">
            <w:pPr>
              <w:keepNext/>
              <w:spacing w:before="120" w:after="0"/>
              <w:rPr>
                <w:rFonts w:ascii="Times New Roman" w:hAnsi="Times New Roman" w:cs="Times New Roman"/>
              </w:rPr>
              <w:pStyle w:val="P68B1DB1-Normal13"/>
            </w:pPr>
            <w:r>
              <w:t>PowerPoint</w:t>
            </w:r>
          </w:p>
          <w:p w14:paraId="53E9CCB1" w14:textId="43B86EE3">
            <w:pPr>
              <w:keepNext/>
              <w:spacing w:before="120" w:after="0"/>
              <w:rPr>
                <w:rFonts w:ascii="Times New Roman" w:hAnsi="Times New Roman" w:cs="Times New Roman"/>
              </w:rPr>
              <w:pStyle w:val="P68B1DB1-Normal13"/>
            </w:pPr>
            <w:r>
              <w:t>Identifiez-vous</w:t>
            </w:r>
          </w:p>
          <w:p w14:paraId="1582CA91" w14:textId="59FC8529">
            <w:pPr>
              <w:keepNext/>
              <w:spacing w:before="120" w:after="0"/>
              <w:rPr>
                <w:rFonts w:ascii="Times New Roman" w:hAnsi="Times New Roman" w:cs="Times New Roman"/>
              </w:rPr>
              <w:pStyle w:val="P68B1DB1-Normal13"/>
            </w:pPr>
            <w:r>
              <w:t xml:space="preserve">Préjugés et discrimination</w:t>
            </w:r>
          </w:p>
          <w:p w14:paraId="338BA553" w14:textId="77777777">
            <w:pPr>
              <w:keepNext/>
              <w:spacing w:before="120" w:after="0"/>
              <w:rPr>
                <w:rFonts w:ascii="Times New Roman" w:hAnsi="Times New Roman" w:cs="Times New Roman"/>
              </w:rPr>
            </w:pPr>
          </w:p>
          <w:p w14:paraId="0F523BE5" w14:textId="77777777">
            <w:pPr>
              <w:keepNext/>
              <w:spacing w:before="120" w:after="0"/>
              <w:rPr>
                <w:rFonts w:ascii="Times New Roman" w:hAnsi="Times New Roman" w:cs="Times New Roman"/>
              </w:rPr>
            </w:pPr>
          </w:p>
        </w:tc>
        <w:tc>
          <w:tcPr>
            <w:tcW w:w="873" w:type="dxa"/>
            <w:tcBorders>
              <w:top w:val="single" w:sz="4" w:space="0" w:color="auto"/>
              <w:left w:val="single" w:sz="4" w:space="0" w:color="auto"/>
              <w:bottom w:val="single" w:sz="4" w:space="0" w:color="auto"/>
              <w:right w:val="single" w:sz="4" w:space="0" w:color="auto"/>
            </w:tcBorders>
          </w:tcPr>
          <w:p w14:paraId="60D07264" w14:textId="16978FA0">
            <w:pPr>
              <w:keepNext/>
              <w:spacing w:before="120" w:after="0"/>
              <w:rPr>
                <w:rFonts w:ascii="Times New Roman" w:hAnsi="Times New Roman" w:cs="Times New Roman"/>
              </w:rPr>
              <w:pStyle w:val="P68B1DB1-Normal13"/>
            </w:pPr>
            <w:r>
              <w:t xml:space="preserve">1 heure et 25 m</w:t>
            </w:r>
          </w:p>
        </w:tc>
      </w:tr>
      <w:tr w14:paraId="237B1ABB" w14:textId="77777777">
        <w:tc>
          <w:tcPr>
            <w:tcW w:w="2160" w:type="dxa"/>
            <w:tcBorders>
              <w:top w:val="single" w:sz="4" w:space="0" w:color="auto"/>
              <w:left w:val="single" w:sz="4" w:space="0" w:color="auto"/>
              <w:bottom w:val="single" w:sz="4" w:space="0" w:color="auto"/>
              <w:right w:val="single" w:sz="4" w:space="0" w:color="auto"/>
            </w:tcBorders>
          </w:tcPr>
          <w:p w14:paraId="0FCC94FF" w14:textId="02A7403E">
            <w:pPr>
              <w:spacing w:before="120"/>
              <w:rPr>
                <w:rFonts w:ascii="Times New Roman" w:hAnsi="Times New Roman" w:cs="Times New Roman"/>
                <w:color w:val="000000"/>
              </w:rPr>
              <w:pStyle w:val="P68B1DB1-Normal14"/>
            </w:pPr>
            <w:r>
              <w:rPr>
                <w:b/>
              </w:rPr>
              <w:t>2.</w:t>
            </w:r>
            <w:r>
              <w:t xml:space="preserve"> Expliquer le jeu et la première étape.</w:t>
            </w:r>
          </w:p>
        </w:tc>
        <w:tc>
          <w:tcPr>
            <w:tcW w:w="5868" w:type="dxa"/>
            <w:tcBorders>
              <w:top w:val="single" w:sz="4" w:space="0" w:color="auto"/>
              <w:left w:val="single" w:sz="4" w:space="0" w:color="auto"/>
              <w:bottom w:val="single" w:sz="4" w:space="0" w:color="auto"/>
              <w:right w:val="single" w:sz="4" w:space="0" w:color="auto"/>
            </w:tcBorders>
          </w:tcPr>
          <w:p w14:paraId="219CA3D3" w14:textId="1E998ACB">
            <w:pPr>
              <w:jc w:val="both"/>
              <w:rPr>
                <w:rFonts w:ascii="Times New Roman" w:hAnsi="Times New Roman" w:cs="Times New Roman"/>
              </w:rPr>
              <w:pStyle w:val="P68B1DB1-Normal13"/>
            </w:pPr>
            <w:r>
              <w:t xml:space="preserve">Dans cette leçon, l’enseignant expliquera les règles du jeu qu’il jouera dans les prochaines leçons et, une fois qu’ils comprendront, passera à la première étape. Cette leçon suggère une réflexion sur toutes les capacités et talents des élèves.</w:t>
            </w:r>
          </w:p>
          <w:p w14:paraId="6B1DEC5F" w14:textId="7848BF0A">
            <w:pPr>
              <w:jc w:val="both"/>
              <w:rPr>
                <w:rFonts w:ascii="Times New Roman" w:hAnsi="Times New Roman" w:cs="Times New Roman"/>
              </w:rPr>
              <w:pStyle w:val="P68B1DB1-Normal13"/>
            </w:pPr>
            <w:r>
              <w:t xml:space="preserve">L’annexe 1 contient une feuille incluse dans la leçon où ils doivent réfléchir à au moins 8 talents et activités.</w:t>
            </w:r>
          </w:p>
          <w:p w14:paraId="2E262EB6" w14:textId="6CB9C85D">
            <w:pPr>
              <w:jc w:val="both"/>
              <w:rPr>
                <w:rFonts w:ascii="Times New Roman" w:hAnsi="Times New Roman" w:cs="Times New Roman"/>
              </w:rPr>
              <w:pStyle w:val="P68B1DB1-Normal13"/>
            </w:pPr>
            <w:r>
              <w:t xml:space="preserve">La leçon comprend de réfléchir sur eux-mêmes à l’écart de tout préjugé ou discrimination. Il est particulièrement important de se sentir libre lors de l’analyse de soi-même.</w:t>
            </w:r>
          </w:p>
          <w:p w14:paraId="2BB97947" w14:textId="69F25B93">
            <w:pPr>
              <w:jc w:val="both"/>
              <w:rPr>
                <w:rFonts w:ascii="Times New Roman" w:hAnsi="Times New Roman" w:cs="Times New Roman"/>
              </w:rPr>
              <w:pStyle w:val="P68B1DB1-Normal13"/>
            </w:pPr>
            <w:r>
              <w:t xml:space="preserve">Talents et capacités:</w:t>
            </w:r>
          </w:p>
          <w:p w14:paraId="27AC017D" w14:textId="577C8EBF">
            <w:pPr>
              <w:pStyle w:val="P68B1DB1-ListParagraph15"/>
              <w:numPr>
                <w:ilvl w:val="0"/>
                <w:numId w:val="1"/>
              </w:numPr>
              <w:jc w:val="both"/>
              <w:rPr>
                <w:rFonts w:ascii="Times New Roman" w:hAnsi="Times New Roman" w:cs="Times New Roman"/>
              </w:rPr>
            </w:pPr>
            <w:r>
              <w:t xml:space="preserve">Je suis un excellent </w:t>
            </w:r>
            <w:r>
              <w:rPr>
                <w:color w:val="00B050"/>
              </w:rPr>
              <w:t xml:space="preserve">écrivain de poèmes.</w:t>
            </w:r>
          </w:p>
          <w:p w14:paraId="0227A34C" w14:textId="669D7ABC">
            <w:pPr>
              <w:pStyle w:val="P68B1DB1-ListParagraph15"/>
              <w:numPr>
                <w:ilvl w:val="0"/>
                <w:numId w:val="1"/>
              </w:numPr>
              <w:jc w:val="both"/>
              <w:rPr>
                <w:rFonts w:ascii="Times New Roman" w:hAnsi="Times New Roman" w:cs="Times New Roman"/>
              </w:rPr>
            </w:pPr>
            <w:r>
              <w:t xml:space="preserve">Je me sens détendu en </w:t>
            </w:r>
            <w:r>
              <w:rPr>
                <w:color w:val="00B050"/>
              </w:rPr>
              <w:t>cuisine.</w:t>
            </w:r>
          </w:p>
          <w:p w14:paraId="029E52B6" w14:textId="7E372AC1">
            <w:pPr>
              <w:pStyle w:val="P68B1DB1-ListParagraph15"/>
              <w:numPr>
                <w:ilvl w:val="0"/>
                <w:numId w:val="1"/>
              </w:numPr>
              <w:jc w:val="both"/>
              <w:rPr>
                <w:rFonts w:ascii="Times New Roman" w:hAnsi="Times New Roman" w:cs="Times New Roman"/>
              </w:rPr>
            </w:pPr>
            <w:r>
              <w:t xml:space="preserve">Je ne suis pas aussi bon que ma mère en </w:t>
            </w:r>
            <w:r>
              <w:rPr>
                <w:color w:val="00B050"/>
              </w:rPr>
              <w:t>mathématiques</w:t>
            </w:r>
            <w:r>
              <w:t xml:space="preserve">, mais je les aime.</w:t>
            </w:r>
          </w:p>
          <w:p w14:paraId="77F932F4" w14:textId="116E01AE">
            <w:pPr>
              <w:pStyle w:val="P68B1DB1-ListParagraph15"/>
              <w:numPr>
                <w:ilvl w:val="0"/>
                <w:numId w:val="1"/>
              </w:numPr>
              <w:jc w:val="both"/>
              <w:rPr>
                <w:rFonts w:ascii="Times New Roman" w:hAnsi="Times New Roman" w:cs="Times New Roman"/>
              </w:rPr>
            </w:pPr>
            <w:r>
              <w:t xml:space="preserve">Danser le </w:t>
            </w:r>
            <w:r>
              <w:rPr>
                <w:color w:val="00B050"/>
              </w:rPr>
              <w:t xml:space="preserve">Ballet </w:t>
            </w:r>
            <w:r>
              <w:t xml:space="preserve">me rend heureux.</w:t>
            </w:r>
          </w:p>
          <w:p w14:paraId="4DB82CE7" w14:textId="2E15324B">
            <w:pPr>
              <w:pStyle w:val="P68B1DB1-ListParagraph15"/>
              <w:numPr>
                <w:ilvl w:val="0"/>
                <w:numId w:val="1"/>
              </w:numPr>
              <w:jc w:val="both"/>
              <w:rPr>
                <w:rFonts w:ascii="Times New Roman" w:hAnsi="Times New Roman" w:cs="Times New Roman"/>
              </w:rPr>
            </w:pPr>
            <w:r>
              <w:t xml:space="preserve">J’adore le </w:t>
            </w:r>
            <w:r>
              <w:rPr>
                <w:color w:val="00B050"/>
              </w:rPr>
              <w:t>jardinage</w:t>
            </w:r>
            <w:r>
              <w:t xml:space="preserve">, surtout les légumes.</w:t>
            </w:r>
          </w:p>
        </w:tc>
        <w:tc>
          <w:tcPr>
            <w:tcW w:w="1719" w:type="dxa"/>
            <w:tcBorders>
              <w:top w:val="single" w:sz="4" w:space="0" w:color="auto"/>
              <w:left w:val="single" w:sz="4" w:space="0" w:color="auto"/>
              <w:bottom w:val="single" w:sz="4" w:space="0" w:color="auto"/>
              <w:right w:val="single" w:sz="4" w:space="0" w:color="auto"/>
            </w:tcBorders>
          </w:tcPr>
          <w:p w14:paraId="2D9F8165" w14:textId="5A4A3DBD">
            <w:pPr>
              <w:keepNext/>
              <w:spacing w:before="120" w:after="0"/>
              <w:rPr>
                <w:rFonts w:ascii="Times New Roman" w:hAnsi="Times New Roman" w:cs="Times New Roman"/>
                <w:color w:val="000000"/>
              </w:rPr>
              <w:pStyle w:val="P68B1DB1-Normal14"/>
            </w:pPr>
            <w:r>
              <w:t xml:space="preserve">Annexe 1</w:t>
            </w:r>
          </w:p>
        </w:tc>
        <w:tc>
          <w:tcPr>
            <w:tcW w:w="873" w:type="dxa"/>
            <w:tcBorders>
              <w:top w:val="single" w:sz="4" w:space="0" w:color="auto"/>
              <w:left w:val="single" w:sz="4" w:space="0" w:color="auto"/>
              <w:bottom w:val="single" w:sz="4" w:space="0" w:color="auto"/>
              <w:right w:val="single" w:sz="4" w:space="0" w:color="auto"/>
            </w:tcBorders>
          </w:tcPr>
          <w:p w14:paraId="5B33D39C" w14:textId="24C4D275">
            <w:pPr>
              <w:keepNext/>
              <w:spacing w:before="120" w:after="0"/>
              <w:rPr>
                <w:rFonts w:ascii="Times New Roman" w:hAnsi="Times New Roman" w:cs="Times New Roman"/>
              </w:rPr>
              <w:pStyle w:val="P68B1DB1-Normal13"/>
            </w:pPr>
            <w:r>
              <w:t>1h</w:t>
            </w:r>
          </w:p>
          <w:p w14:paraId="6E49F24B" w14:textId="77777777">
            <w:pPr>
              <w:keepNext/>
              <w:spacing w:before="120" w:after="0"/>
              <w:rPr>
                <w:rFonts w:ascii="Times New Roman" w:hAnsi="Times New Roman" w:cs="Times New Roman"/>
              </w:rPr>
            </w:pPr>
          </w:p>
          <w:p w14:paraId="478A6615" w14:textId="77777777">
            <w:pPr>
              <w:keepNext/>
              <w:spacing w:before="120" w:after="0"/>
              <w:rPr>
                <w:rFonts w:ascii="Times New Roman" w:hAnsi="Times New Roman" w:cs="Times New Roman"/>
              </w:rPr>
            </w:pPr>
          </w:p>
        </w:tc>
      </w:tr>
      <w:tr w14:paraId="20192B36" w14:textId="77777777">
        <w:tc>
          <w:tcPr>
            <w:tcW w:w="2160" w:type="dxa"/>
            <w:tcBorders>
              <w:top w:val="single" w:sz="4" w:space="0" w:color="auto"/>
              <w:left w:val="single" w:sz="4" w:space="0" w:color="auto"/>
              <w:bottom w:val="single" w:sz="4" w:space="0" w:color="auto"/>
              <w:right w:val="single" w:sz="4" w:space="0" w:color="auto"/>
            </w:tcBorders>
          </w:tcPr>
          <w:p w14:paraId="0CD50316" w14:textId="09076A51">
            <w:pPr>
              <w:spacing w:before="120"/>
              <w:rPr>
                <w:rFonts w:ascii="Times New Roman" w:hAnsi="Times New Roman" w:cs="Times New Roman"/>
                <w:color w:val="000000"/>
              </w:rPr>
              <w:pStyle w:val="P68B1DB1-Normal14"/>
            </w:pPr>
            <w:r>
              <w:rPr>
                <w:b/>
              </w:rPr>
              <w:t>3.</w:t>
            </w:r>
            <w:r>
              <w:t xml:space="preserve"> Le jeu et la deuxième étape.</w:t>
            </w:r>
          </w:p>
        </w:tc>
        <w:tc>
          <w:tcPr>
            <w:tcW w:w="5868" w:type="dxa"/>
            <w:tcBorders>
              <w:top w:val="single" w:sz="4" w:space="0" w:color="auto"/>
              <w:left w:val="single" w:sz="4" w:space="0" w:color="auto"/>
              <w:bottom w:val="single" w:sz="4" w:space="0" w:color="auto"/>
              <w:right w:val="single" w:sz="4" w:space="0" w:color="auto"/>
            </w:tcBorders>
          </w:tcPr>
          <w:p w14:paraId="7C6DB3AD" w14:textId="46E321C8">
            <w:pPr>
              <w:jc w:val="both"/>
              <w:rPr>
                <w:rFonts w:ascii="Times New Roman" w:hAnsi="Times New Roman" w:cs="Times New Roman"/>
              </w:rPr>
              <w:pStyle w:val="P68B1DB1-Normal13"/>
            </w:pPr>
            <w:r>
              <w:t xml:space="preserve">Tous les étudiants écrivent un paragraphe d’au moins 80 mots en utilisant les talents et les capacités précédentes, mais cachent toujours leur véritable futur métier. Tous doivent être délicats et amusants comme l’enseignant l’a expliqué auparavant.</w:t>
            </w:r>
          </w:p>
          <w:p w14:paraId="7D1844A2" w14:textId="67914458">
            <w:pPr>
              <w:jc w:val="both"/>
              <w:rPr>
                <w:rFonts w:ascii="Times New Roman" w:hAnsi="Times New Roman" w:cs="Times New Roman"/>
              </w:rPr>
              <w:pStyle w:val="P68B1DB1-Normal13"/>
            </w:pPr>
            <w:r>
              <w:t xml:space="preserve">Former des groupes de 8 étudiants, choisir le premier participant principal et le reste restera pour répondre à ses questions.</w:t>
            </w:r>
          </w:p>
          <w:p w14:paraId="62E42DD8" w14:textId="09E407C0">
            <w:pPr>
              <w:jc w:val="both"/>
              <w:rPr>
                <w:rFonts w:ascii="Times New Roman" w:hAnsi="Times New Roman" w:cs="Times New Roman"/>
              </w:rPr>
              <w:pStyle w:val="P68B1DB1-Normal13"/>
            </w:pPr>
            <w:r>
              <w:t xml:space="preserve">Commencez le jeu en faisant un tour d’entraînement devant toute la classe pour commencer le jeu dans la prochaine session.</w:t>
            </w:r>
          </w:p>
        </w:tc>
        <w:tc>
          <w:tcPr>
            <w:tcW w:w="1719" w:type="dxa"/>
            <w:tcBorders>
              <w:top w:val="single" w:sz="4" w:space="0" w:color="auto"/>
              <w:left w:val="single" w:sz="4" w:space="0" w:color="auto"/>
              <w:bottom w:val="single" w:sz="4" w:space="0" w:color="auto"/>
              <w:right w:val="single" w:sz="4" w:space="0" w:color="auto"/>
            </w:tcBorders>
          </w:tcPr>
          <w:p w14:paraId="66BFA2EA" w14:textId="718C988D">
            <w:pPr>
              <w:keepNext/>
              <w:spacing w:before="120" w:after="0"/>
              <w:rPr>
                <w:rFonts w:ascii="Times New Roman" w:hAnsi="Times New Roman" w:cs="Times New Roman"/>
                <w:color w:val="000000"/>
              </w:rPr>
              <w:pStyle w:val="P68B1DB1-Normal14"/>
            </w:pPr>
            <w:r>
              <w:t xml:space="preserve">Annexe 2</w:t>
            </w:r>
          </w:p>
        </w:tc>
        <w:tc>
          <w:tcPr>
            <w:tcW w:w="873" w:type="dxa"/>
            <w:tcBorders>
              <w:top w:val="single" w:sz="4" w:space="0" w:color="auto"/>
              <w:left w:val="single" w:sz="4" w:space="0" w:color="auto"/>
              <w:bottom w:val="single" w:sz="4" w:space="0" w:color="auto"/>
              <w:right w:val="single" w:sz="4" w:space="0" w:color="auto"/>
            </w:tcBorders>
          </w:tcPr>
          <w:p w14:paraId="60D9D6FA" w14:textId="51A5F9CD">
            <w:pPr>
              <w:keepNext/>
              <w:spacing w:before="120" w:after="0"/>
              <w:rPr>
                <w:rFonts w:ascii="Times New Roman" w:hAnsi="Times New Roman" w:cs="Times New Roman"/>
              </w:rPr>
              <w:pStyle w:val="P68B1DB1-Normal13"/>
            </w:pPr>
            <w:r>
              <w:t>1h</w:t>
            </w:r>
          </w:p>
        </w:tc>
      </w:tr>
      <w:tr w14:paraId="3D4D3DD2" w14:textId="77777777">
        <w:tc>
          <w:tcPr>
            <w:tcW w:w="2160" w:type="dxa"/>
            <w:tcBorders>
              <w:top w:val="single" w:sz="4" w:space="0" w:color="auto"/>
              <w:left w:val="single" w:sz="4" w:space="0" w:color="auto"/>
              <w:bottom w:val="single" w:sz="4" w:space="0" w:color="auto"/>
              <w:right w:val="single" w:sz="4" w:space="0" w:color="auto"/>
            </w:tcBorders>
          </w:tcPr>
          <w:p w14:paraId="27C50A7C" w14:textId="54E3850A">
            <w:pPr>
              <w:spacing w:before="120"/>
              <w:rPr>
                <w:rFonts w:ascii="Times New Roman" w:hAnsi="Times New Roman" w:cs="Times New Roman"/>
                <w:color w:val="000000"/>
              </w:rPr>
              <w:pStyle w:val="P68B1DB1-Normal14"/>
            </w:pPr>
            <w:r>
              <w:rPr>
                <w:b/>
              </w:rPr>
              <w:t>4.</w:t>
            </w:r>
            <w:r>
              <w:t xml:space="preserve"> Le jeu</w:t>
            </w:r>
          </w:p>
        </w:tc>
        <w:tc>
          <w:tcPr>
            <w:tcW w:w="5868" w:type="dxa"/>
            <w:tcBorders>
              <w:top w:val="single" w:sz="4" w:space="0" w:color="auto"/>
              <w:left w:val="single" w:sz="4" w:space="0" w:color="auto"/>
              <w:bottom w:val="single" w:sz="4" w:space="0" w:color="auto"/>
              <w:right w:val="single" w:sz="4" w:space="0" w:color="auto"/>
            </w:tcBorders>
          </w:tcPr>
          <w:p w14:paraId="081146A7" w14:textId="4C8D9EDB">
            <w:pPr>
              <w:jc w:val="both"/>
              <w:rPr>
                <w:rFonts w:ascii="Times New Roman" w:hAnsi="Times New Roman" w:cs="Times New Roman"/>
              </w:rPr>
              <w:pStyle w:val="P68B1DB1-Normal13"/>
            </w:pPr>
            <w:r>
              <w:t xml:space="preserve">En groupes, les participants jouent au jeu et en utilisant les annexes 3 et 4 gardent un registre de tout ce qui est dit.</w:t>
            </w:r>
          </w:p>
          <w:p w14:paraId="4D2FF576" w14:textId="10E190CA">
            <w:pPr>
              <w:jc w:val="both"/>
              <w:rPr>
                <w:rFonts w:ascii="Times New Roman" w:hAnsi="Times New Roman" w:cs="Times New Roman"/>
              </w:rPr>
              <w:pStyle w:val="P68B1DB1-Normal13"/>
            </w:pPr>
            <w:r>
              <w:t xml:space="preserve">C’est une idée intelligente de choisir un membre pour écrire les résultats pour garder un bon registre de tout ce qui est dit.</w:t>
            </w:r>
          </w:p>
        </w:tc>
        <w:tc>
          <w:tcPr>
            <w:tcW w:w="1719" w:type="dxa"/>
            <w:tcBorders>
              <w:top w:val="single" w:sz="4" w:space="0" w:color="auto"/>
              <w:left w:val="single" w:sz="4" w:space="0" w:color="auto"/>
              <w:bottom w:val="single" w:sz="4" w:space="0" w:color="auto"/>
              <w:right w:val="single" w:sz="4" w:space="0" w:color="auto"/>
            </w:tcBorders>
          </w:tcPr>
          <w:p w14:paraId="43E89578" w14:textId="4328002C">
            <w:pPr>
              <w:keepNext/>
              <w:spacing w:before="120" w:after="0"/>
              <w:rPr>
                <w:rFonts w:ascii="Times New Roman" w:hAnsi="Times New Roman" w:cs="Times New Roman"/>
                <w:color w:val="000000"/>
              </w:rPr>
              <w:pStyle w:val="P68B1DB1-Normal14"/>
            </w:pPr>
            <w:r>
              <w:t xml:space="preserve">Annexes 3 et 4</w:t>
            </w:r>
          </w:p>
        </w:tc>
        <w:tc>
          <w:tcPr>
            <w:tcW w:w="873" w:type="dxa"/>
            <w:tcBorders>
              <w:top w:val="single" w:sz="4" w:space="0" w:color="auto"/>
              <w:left w:val="single" w:sz="4" w:space="0" w:color="auto"/>
              <w:bottom w:val="single" w:sz="4" w:space="0" w:color="auto"/>
              <w:right w:val="single" w:sz="4" w:space="0" w:color="auto"/>
            </w:tcBorders>
          </w:tcPr>
          <w:p w14:paraId="4CBB021F" w14:textId="7787EB10">
            <w:pPr>
              <w:keepNext/>
              <w:spacing w:before="120" w:after="0"/>
              <w:rPr>
                <w:rFonts w:ascii="Times New Roman" w:hAnsi="Times New Roman" w:cs="Times New Roman"/>
              </w:rPr>
              <w:pStyle w:val="P68B1DB1-Normal13"/>
            </w:pPr>
            <w:r>
              <w:t>1h</w:t>
            </w:r>
          </w:p>
        </w:tc>
      </w:tr>
      <w:tr w14:paraId="189C93F7" w14:textId="77777777">
        <w:tc>
          <w:tcPr>
            <w:tcW w:w="2160" w:type="dxa"/>
            <w:tcBorders>
              <w:top w:val="single" w:sz="4" w:space="0" w:color="auto"/>
              <w:left w:val="single" w:sz="4" w:space="0" w:color="auto"/>
              <w:bottom w:val="single" w:sz="4" w:space="0" w:color="auto"/>
              <w:right w:val="single" w:sz="4" w:space="0" w:color="auto"/>
            </w:tcBorders>
          </w:tcPr>
          <w:p w14:paraId="2F427A97" w14:textId="7C3D1979">
            <w:pPr>
              <w:spacing w:before="120"/>
              <w:rPr>
                <w:rFonts w:ascii="Times New Roman" w:hAnsi="Times New Roman" w:cs="Times New Roman"/>
                <w:color w:val="000000"/>
              </w:rPr>
              <w:pStyle w:val="P68B1DB1-Normal14"/>
            </w:pPr>
            <w:r>
              <w:rPr>
                <w:b/>
              </w:rPr>
              <w:t>5.</w:t>
            </w:r>
            <w:r>
              <w:t xml:space="preserve"> Retour d’information</w:t>
            </w:r>
          </w:p>
        </w:tc>
        <w:tc>
          <w:tcPr>
            <w:tcW w:w="5868" w:type="dxa"/>
            <w:tcBorders>
              <w:top w:val="single" w:sz="4" w:space="0" w:color="auto"/>
              <w:left w:val="single" w:sz="4" w:space="0" w:color="auto"/>
              <w:bottom w:val="single" w:sz="4" w:space="0" w:color="auto"/>
              <w:right w:val="single" w:sz="4" w:space="0" w:color="auto"/>
            </w:tcBorders>
          </w:tcPr>
          <w:p w14:paraId="0B5AE05E" w14:textId="7D74688F">
            <w:pPr>
              <w:jc w:val="both"/>
              <w:rPr>
                <w:rFonts w:ascii="Times New Roman" w:hAnsi="Times New Roman" w:cs="Times New Roman"/>
              </w:rPr>
              <w:pStyle w:val="P68B1DB1-Normal13"/>
            </w:pPr>
            <w:r>
              <w:t xml:space="preserve">Les participants donnent un bref retour d’information sur l’activité.</w:t>
            </w:r>
          </w:p>
          <w:p w14:paraId="41C57394" w14:textId="77777777">
            <w:pPr>
              <w:jc w:val="both"/>
              <w:rPr>
                <w:rFonts w:ascii="Times New Roman" w:hAnsi="Times New Roman" w:cs="Times New Roman"/>
              </w:rPr>
              <w:pStyle w:val="P68B1DB1-Normal13"/>
            </w:pPr>
            <w:r>
              <w:t xml:space="preserve">Cela peut être fait oralement, par post-it ou en remplissant un formulaire en ligne.</w:t>
            </w:r>
          </w:p>
          <w:p w14:paraId="1DF29376" w14:textId="556EE709">
            <w:pPr>
              <w:jc w:val="both"/>
              <w:rPr>
                <w:rFonts w:ascii="Times New Roman" w:hAnsi="Times New Roman" w:cs="Times New Roman"/>
              </w:rPr>
              <w:pStyle w:val="P68B1DB1-Normal13"/>
            </w:pPr>
            <w:r>
              <w:t xml:space="preserve">Quoi qu’il en soit, les participants répondront aux questions suivantes?</w:t>
            </w:r>
          </w:p>
          <w:p w14:paraId="1AA21E90" w14:textId="3A1E6478">
            <w:pPr>
              <w:pStyle w:val="P68B1DB1-ListParagraph16"/>
              <w:numPr>
                <w:ilvl w:val="0"/>
                <w:numId w:val="3"/>
              </w:numPr>
              <w:jc w:val="both"/>
              <w:rPr>
                <w:rFonts w:ascii="Times New Roman" w:hAnsi="Times New Roman" w:cs="Times New Roman"/>
                <w:b/>
              </w:rPr>
            </w:pPr>
            <w:r>
              <w:t xml:space="preserve">Sur une échelle de 1 à 10 (1 — pas du tout, 10 — très)</w:t>
            </w:r>
          </w:p>
          <w:p w14:paraId="264766EE" w14:textId="77777777">
            <w:pPr>
              <w:pStyle w:val="P68B1DB1-ListParagraph15"/>
              <w:numPr>
                <w:ilvl w:val="0"/>
                <w:numId w:val="2"/>
              </w:numPr>
              <w:jc w:val="both"/>
              <w:rPr>
                <w:rFonts w:ascii="Times New Roman" w:hAnsi="Times New Roman" w:cs="Times New Roman"/>
              </w:rPr>
            </w:pPr>
            <w:r>
              <w:t xml:space="preserve">Quelle était l’utilité de cette activité?</w:t>
            </w:r>
          </w:p>
          <w:p w14:paraId="49EACEC0" w14:textId="77777777">
            <w:pPr>
              <w:pStyle w:val="P68B1DB1-ListParagraph15"/>
              <w:numPr>
                <w:ilvl w:val="0"/>
                <w:numId w:val="2"/>
              </w:numPr>
              <w:jc w:val="both"/>
              <w:rPr>
                <w:rFonts w:ascii="Times New Roman" w:hAnsi="Times New Roman" w:cs="Times New Roman"/>
              </w:rPr>
            </w:pPr>
            <w:r>
              <w:t xml:space="preserve">Dans quelle mesure l’activité était-elle engageante?</w:t>
            </w:r>
          </w:p>
          <w:p w14:paraId="3CB20FF2" w14:textId="161A97CD">
            <w:pPr>
              <w:pStyle w:val="P68B1DB1-ListParagraph15"/>
              <w:numPr>
                <w:ilvl w:val="0"/>
                <w:numId w:val="2"/>
              </w:numPr>
              <w:jc w:val="both"/>
              <w:rPr>
                <w:rFonts w:ascii="Times New Roman" w:hAnsi="Times New Roman" w:cs="Times New Roman"/>
              </w:rPr>
            </w:pPr>
            <w:r>
              <w:t xml:space="preserve">Combien avez-vous apprécié cette activité? </w:t>
            </w:r>
          </w:p>
          <w:p w14:paraId="4F9FB18B" w14:textId="77777777">
            <w:pPr>
              <w:pStyle w:val="P68B1DB1-ListParagraph15"/>
              <w:numPr>
                <w:ilvl w:val="0"/>
                <w:numId w:val="2"/>
              </w:numPr>
              <w:jc w:val="both"/>
              <w:rPr>
                <w:rFonts w:ascii="Times New Roman" w:hAnsi="Times New Roman" w:cs="Times New Roman"/>
              </w:rPr>
            </w:pPr>
            <w:r>
              <w:t xml:space="preserve">Combien avez-vous appris de cette activité?</w:t>
            </w:r>
          </w:p>
          <w:p w14:paraId="6A28078B" w14:textId="77777777">
            <w:pPr>
              <w:pStyle w:val="P68B1DB1-ListParagraph16"/>
              <w:numPr>
                <w:ilvl w:val="0"/>
                <w:numId w:val="3"/>
              </w:numPr>
              <w:jc w:val="both"/>
              <w:rPr>
                <w:rFonts w:ascii="Times New Roman" w:hAnsi="Times New Roman" w:cs="Times New Roman"/>
              </w:rPr>
            </w:pPr>
            <w:r>
              <w:t xml:space="preserve">Qu’auriez-vous fait différemment?</w:t>
            </w:r>
          </w:p>
          <w:p w14:paraId="2465AC7A" w14:textId="06DAA340">
            <w:pPr>
              <w:pStyle w:val="P68B1DB1-ListParagraph16"/>
              <w:numPr>
                <w:ilvl w:val="0"/>
                <w:numId w:val="3"/>
              </w:numPr>
              <w:jc w:val="both"/>
              <w:rPr>
                <w:rFonts w:ascii="Times New Roman" w:hAnsi="Times New Roman" w:cs="Times New Roman"/>
              </w:rPr>
            </w:pPr>
            <w:r>
              <w:t xml:space="preserve">Allez-vous promouvoir l’égalité des sexes dans les activités STEAM? </w:t>
            </w:r>
          </w:p>
        </w:tc>
        <w:tc>
          <w:tcPr>
            <w:tcW w:w="1719" w:type="dxa"/>
            <w:tcBorders>
              <w:top w:val="single" w:sz="4" w:space="0" w:color="auto"/>
              <w:left w:val="single" w:sz="4" w:space="0" w:color="auto"/>
              <w:bottom w:val="single" w:sz="4" w:space="0" w:color="auto"/>
              <w:right w:val="single" w:sz="4" w:space="0" w:color="auto"/>
            </w:tcBorders>
          </w:tcPr>
          <w:p w14:paraId="6B9691F2" w14:textId="77777777">
            <w:pPr>
              <w:keepNext/>
              <w:spacing w:before="120" w:after="0"/>
              <w:rPr>
                <w:rFonts w:ascii="Times New Roman" w:hAnsi="Times New Roman" w:cs="Times New Roman"/>
                <w:color w:val="000000"/>
              </w:rPr>
            </w:pPr>
          </w:p>
        </w:tc>
        <w:tc>
          <w:tcPr>
            <w:tcW w:w="873" w:type="dxa"/>
            <w:tcBorders>
              <w:top w:val="single" w:sz="4" w:space="0" w:color="auto"/>
              <w:left w:val="single" w:sz="4" w:space="0" w:color="auto"/>
              <w:bottom w:val="single" w:sz="4" w:space="0" w:color="auto"/>
              <w:right w:val="single" w:sz="4" w:space="0" w:color="auto"/>
            </w:tcBorders>
          </w:tcPr>
          <w:p w14:paraId="0A69D1A6" w14:textId="593123C4">
            <w:pPr>
              <w:keepNext/>
              <w:spacing w:before="120" w:after="0"/>
              <w:rPr>
                <w:rFonts w:ascii="Times New Roman" w:hAnsi="Times New Roman" w:cs="Times New Roman"/>
              </w:rPr>
              <w:pStyle w:val="P68B1DB1-Normal13"/>
            </w:pPr>
            <w:r>
              <w:t xml:space="preserve">20 m</w:t>
            </w:r>
          </w:p>
        </w:tc>
      </w:tr>
    </w:tbl>
    <w:p w14:paraId="6CB5D2A4" w14:textId="165EC3EF"/>
    <w:p w14:paraId="4C8F6018" w14:textId="07A8BEFF">
      <w:r>
        <w:br w:type="page"/>
      </w:r>
    </w:p>
    <w:p w14:paraId="57A1EB86" w14:textId="03A4235A">
      <w:pPr>
        <w:rPr>
          <w:rFonts w:ascii="Calibri" w:hAnsi="Calibri" w:cs="Calibri" w:eastAsia="Calibri"/>
          <w:b/>
          <w:color w:val="FF0000"/>
          <w:sz w:val="24"/>
        </w:rPr>
        <w:pStyle w:val="P68B1DB1-Normal17"/>
      </w:pPr>
      <w:r>
        <w:t>ANEX1</w:t>
      </w:r>
    </w:p>
    <w:p w14:paraId="226E81C1" w14:textId="68B40FE2">
      <w:pPr>
        <w:rPr>
          <w:rFonts w:ascii="Calibri" w:hAnsi="Calibri" w:cs="Calibri" w:eastAsia="Calibri"/>
          <w:color w:val="FFC000" w:themeColor="accent4"/>
          <w:sz w:val="96"/>
        </w:rPr>
        <w:pStyle w:val="P68B1DB1-Normal18"/>
      </w:pPr>
      <w:r>
        <w:rPr>
          <w:color w:val="FF0000"/>
        </w:rPr>
        <w:t>MES</w:t>
      </w:r>
      <w:r>
        <w:rPr>
          <w:color w:val="000000" w:themeColor="text1"/>
        </w:rPr>
        <w:t xml:space="preserve"> </w:t>
      </w:r>
      <w:r>
        <w:rPr>
          <w:color w:val="00B050"/>
        </w:rPr>
        <w:t>HUIT</w:t>
      </w:r>
      <w:r>
        <w:rPr>
          <w:color w:val="000000" w:themeColor="text1"/>
        </w:rPr>
        <w:t xml:space="preserve"> </w:t>
      </w:r>
      <w:r>
        <w:rPr>
          <w:color w:val="FFC000" w:themeColor="accent4"/>
        </w:rPr>
        <w:t>TALENTS</w:t>
      </w:r>
    </w:p>
    <w:p w14:paraId="3A9664D8" w14:textId="3DCD7D36">
      <w:pPr>
        <w:rPr>
          <w:rFonts w:ascii="Calibri" w:hAnsi="Calibri" w:cs="Calibri" w:eastAsia="Calibri"/>
          <w:color w:val="00B0F0"/>
          <w:sz w:val="48"/>
        </w:rPr>
        <w:pStyle w:val="P68B1DB1-Normal19"/>
      </w:pPr>
      <w:r>
        <w:t>1.</w:t>
      </w:r>
    </w:p>
    <w:p w14:paraId="20D5E815" w14:textId="52138FD4">
      <w:pPr>
        <w:rPr>
          <w:rFonts w:ascii="Calibri" w:hAnsi="Calibri" w:cs="Calibri" w:eastAsia="Calibri"/>
          <w:color w:val="00B0F0"/>
          <w:sz w:val="48"/>
        </w:rPr>
        <w:pStyle w:val="P68B1DB1-Normal19"/>
      </w:pPr>
      <w:r>
        <w:t>2.</w:t>
      </w:r>
    </w:p>
    <w:p w14:paraId="780F2E42" w14:textId="6AD1C407">
      <w:pPr>
        <w:rPr>
          <w:rFonts w:ascii="Calibri" w:hAnsi="Calibri" w:cs="Calibri" w:eastAsia="Calibri"/>
          <w:color w:val="00B0F0"/>
          <w:sz w:val="48"/>
        </w:rPr>
        <w:pStyle w:val="P68B1DB1-Normal19"/>
      </w:pPr>
      <w:r>
        <w:t>3.</w:t>
      </w:r>
    </w:p>
    <w:p w14:paraId="3D644EC9" w14:textId="4F1569F4">
      <w:pPr>
        <w:rPr>
          <w:rFonts w:ascii="Calibri" w:hAnsi="Calibri" w:cs="Calibri" w:eastAsia="Calibri"/>
          <w:color w:val="00B0F0"/>
          <w:sz w:val="48"/>
        </w:rPr>
        <w:pStyle w:val="P68B1DB1-Normal19"/>
      </w:pPr>
      <w:r>
        <w:t>4.</w:t>
      </w:r>
    </w:p>
    <w:p w14:paraId="73396056" w14:textId="58DAABAD">
      <w:pPr>
        <w:rPr>
          <w:rFonts w:ascii="Calibri" w:hAnsi="Calibri" w:cs="Calibri" w:eastAsia="Calibri"/>
          <w:color w:val="00B0F0"/>
          <w:sz w:val="48"/>
        </w:rPr>
        <w:pStyle w:val="P68B1DB1-Normal19"/>
      </w:pPr>
      <w:r>
        <w:t>5.</w:t>
      </w:r>
    </w:p>
    <w:p w14:paraId="78140816" w14:textId="20645CDB">
      <w:pPr>
        <w:rPr>
          <w:rFonts w:ascii="Calibri" w:hAnsi="Calibri" w:cs="Calibri" w:eastAsia="Calibri"/>
          <w:color w:val="00B0F0"/>
          <w:sz w:val="48"/>
        </w:rPr>
        <w:pStyle w:val="P68B1DB1-Normal19"/>
      </w:pPr>
      <w:r>
        <w:t>6.</w:t>
      </w:r>
    </w:p>
    <w:p w14:paraId="24D0A53B" w14:textId="0B8A9F23">
      <w:pPr>
        <w:rPr>
          <w:rFonts w:ascii="Calibri" w:hAnsi="Calibri" w:cs="Calibri" w:eastAsia="Calibri"/>
          <w:color w:val="00B0F0"/>
          <w:sz w:val="48"/>
        </w:rPr>
        <w:pStyle w:val="P68B1DB1-Normal19"/>
      </w:pPr>
      <w:r>
        <w:t>7.</w:t>
      </w:r>
    </w:p>
    <w:p w14:paraId="21298CAF" w14:textId="20A041A4">
      <w:pPr>
        <w:rPr>
          <w:rFonts w:ascii="Calibri" w:hAnsi="Calibri" w:cs="Calibri" w:eastAsia="Calibri"/>
          <w:color w:val="00B0F0"/>
          <w:sz w:val="48"/>
        </w:rPr>
        <w:pStyle w:val="P68B1DB1-Normal19"/>
      </w:pPr>
      <w:r>
        <w:t>8.</w:t>
      </w:r>
    </w:p>
    <w:p w14:paraId="61AC3825" w14:textId="7892E4F0">
      <w:r>
        <w:drawing>
          <wp:inline distT="0" distB="0" distL="0" distR="0" wp14:anchorId="37C42CA4" wp14:editId="0DE2AF69">
            <wp:extent cx="4572000" cy="2571750"/>
            <wp:effectExtent l="0" t="0" r="0" b="0"/>
            <wp:docPr id="1335401859" name="Image 1335401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4572000" cy="2571750"/>
                    </a:xfrm>
                    <a:prstGeom prst="rect">
                      <a:avLst/>
                    </a:prstGeom>
                  </pic:spPr>
                </pic:pic>
              </a:graphicData>
            </a:graphic>
          </wp:inline>
        </w:drawing>
      </w:r>
    </w:p>
    <w:p w14:paraId="40CE958C" w14:textId="0A7148BB"/>
    <w:p w14:paraId="706B6D43" w14:textId="1B9CDF68">
      <w:r>
        <w:t>ANEX2</w:t>
      </w:r>
    </w:p>
    <w:p w14:paraId="50A5C997" w14:textId="57696C51">
      <w:pPr>
        <w:rPr>
          <w:rFonts w:ascii="Calibri" w:hAnsi="Calibri" w:cs="Calibri" w:eastAsia="Calibri"/>
          <w:color w:val="000000" w:themeColor="text1"/>
        </w:rPr>
      </w:pPr>
      <w:r>
        <w:drawing>
          <wp:inline distT="0" distB="0" distL="0" distR="0" wp14:anchorId="3F350B6E" wp14:editId="4F63D2DC">
            <wp:extent cx="5534026" cy="1905000"/>
            <wp:effectExtent l="0" t="0" r="0" b="0"/>
            <wp:docPr id="317854355" name="Image 317854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5534026" cy="1905000"/>
                    </a:xfrm>
                    <a:prstGeom prst="rect">
                      <a:avLst/>
                    </a:prstGeom>
                  </pic:spPr>
                </pic:pic>
              </a:graphicData>
            </a:graphic>
          </wp:inline>
        </w:drawing>
      </w:r>
      <w:r>
        <w:drawing>
          <wp:inline distT="0" distB="0" distL="0" distR="0" wp14:anchorId="2194640E" wp14:editId="1B5FF92D">
            <wp:extent cx="5000625" cy="866775"/>
            <wp:effectExtent l="0" t="0" r="0" b="0"/>
            <wp:docPr id="2064195766" name="Image 2064195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5000625" cy="866775"/>
                    </a:xfrm>
                    <a:prstGeom prst="rect">
                      <a:avLst/>
                    </a:prstGeom>
                  </pic:spPr>
                </pic:pic>
              </a:graphicData>
            </a:graphic>
          </wp:inline>
        </w:drawing>
      </w:r>
    </w:p>
    <w:p w14:paraId="0F4C2F0D" w14:textId="0749BB98">
      <w:pPr>
        <w:rPr>
          <w:rFonts w:ascii="Calibri" w:hAnsi="Calibri" w:cs="Calibri" w:eastAsia="Calibri"/>
          <w:color w:val="FFC000" w:themeColor="accent4"/>
          <w:sz w:val="40"/>
        </w:rPr>
        <w:pStyle w:val="P68B1DB1-Normal20"/>
      </w:pPr>
      <w:r>
        <w:t xml:space="preserve">MON DISCOURS PROFESSIONNEL POTENTIEL CACHÉ</w:t>
      </w:r>
    </w:p>
    <w:p w14:paraId="4EF8229C" w14:textId="56030F45">
      <w:pPr>
        <w:rPr>
          <w:rFonts w:ascii="Calibri" w:hAnsi="Calibri" w:cs="Calibri" w:eastAsia="Calibri"/>
          <w:color w:val="000000" w:themeColor="text1"/>
          <w:sz w:val="40"/>
        </w:rPr>
        <w:pStyle w:val="P68B1DB1-Normal21"/>
      </w:pPr>
      <w:r>
        <w:t>ÉTUDIANT:</w:t>
      </w:r>
    </w:p>
    <w:p w14:paraId="4A4A6DCF" w14:textId="6A889CA6">
      <w:pPr>
        <w:rPr>
          <w:rFonts w:ascii="Calibri" w:hAnsi="Calibri" w:cs="Calibri" w:eastAsia="Calibri"/>
          <w:color w:val="FFFF00"/>
          <w:sz w:val="40"/>
        </w:rPr>
        <w:pStyle w:val="P68B1DB1-Normal21"/>
      </w:pPr>
      <w:r>
        <w:t>___</w:t>
      </w:r>
    </w:p>
    <w:p w14:paraId="1D6E06CD" w14:textId="4DC7AC1C">
      <w:pPr>
        <w:rPr>
          <w:rFonts w:ascii="Calibri" w:hAnsi="Calibri" w:cs="Calibri" w:eastAsia="Calibri"/>
          <w:color w:val="000000" w:themeColor="text1"/>
          <w:sz w:val="40"/>
        </w:rPr>
      </w:pPr>
    </w:p>
    <w:p w14:paraId="70ADF3F1" w14:textId="1A2BE20F">
      <w:pPr>
        <w:rPr>
          <w:rFonts w:ascii="Calibri" w:hAnsi="Calibri" w:cs="Calibri" w:eastAsia="Calibri"/>
          <w:color w:val="000000" w:themeColor="text1"/>
          <w:sz w:val="40"/>
        </w:rPr>
      </w:pPr>
    </w:p>
    <w:p w14:paraId="79E44E42" w14:textId="02EF0266">
      <w:pPr>
        <w:rPr>
          <w:rFonts w:ascii="Calibri" w:hAnsi="Calibri" w:cs="Calibri" w:eastAsia="Calibri"/>
          <w:color w:val="FFFF00"/>
          <w:sz w:val="40"/>
          <w:highlight w:val="cyan"/>
        </w:rPr>
      </w:pPr>
    </w:p>
    <w:p w14:paraId="412BAF08" w14:textId="4B86885E">
      <w:pPr>
        <w:rPr>
          <w:rFonts w:ascii="Calibri" w:hAnsi="Calibri" w:cs="Calibri" w:eastAsia="Calibri"/>
          <w:color w:val="FFFF00"/>
          <w:sz w:val="40"/>
          <w:highlight w:val="cyan"/>
        </w:rPr>
      </w:pPr>
    </w:p>
    <w:p w14:paraId="3DE7DBB8" w14:textId="50E3EC42">
      <w:pPr>
        <w:rPr>
          <w:rFonts w:ascii="Calibri" w:hAnsi="Calibri" w:cs="Calibri" w:eastAsia="Calibri"/>
          <w:color w:val="FFFF00"/>
          <w:sz w:val="40"/>
          <w:highlight w:val="cyan"/>
        </w:rPr>
        <w:pStyle w:val="P68B1DB1-Normal22"/>
      </w:pPr>
      <w:r>
        <w:t>ANEX3</w:t>
      </w:r>
    </w:p>
    <w:p w14:paraId="4D700A4E" w14:textId="606CE8D6">
      <w:pPr>
        <w:rPr>
          <w:rFonts w:ascii="Calibri" w:hAnsi="Calibri" w:cs="Calibri" w:eastAsia="Calibri"/>
          <w:color w:val="FFFF00"/>
          <w:sz w:val="40"/>
        </w:rPr>
        <w:pStyle w:val="P68B1DB1-Normal22"/>
      </w:pPr>
      <w:r>
        <w:t xml:space="preserve">DES QUESTIONS?</w:t>
      </w:r>
    </w:p>
    <w:p w14:paraId="573A8314" w14:textId="51B08D03">
      <w:pPr>
        <w:rPr>
          <w:rFonts w:ascii="Calibri" w:hAnsi="Calibri" w:cs="Calibri" w:eastAsia="Calibri"/>
          <w:color w:val="FFFF00"/>
          <w:sz w:val="40"/>
        </w:rPr>
        <w:pStyle w:val="P68B1DB1-Normal22"/>
      </w:pPr>
      <w:r>
        <w:t>ÉTUDIANT:</w:t>
      </w:r>
    </w:p>
    <w:p w14:paraId="3F51F826" w14:textId="247172A2">
      <w:pPr>
        <w:rPr>
          <w:rFonts w:ascii="Calibri" w:hAnsi="Calibri" w:cs="Calibri" w:eastAsia="Calibri"/>
          <w:color w:val="FFC000" w:themeColor="accent4"/>
          <w:sz w:val="40"/>
        </w:rPr>
        <w:pStyle w:val="P68B1DB1-Normal23"/>
      </w:pPr>
      <w:r>
        <w:t>1.</w:t>
      </w:r>
    </w:p>
    <w:p w14:paraId="52FFCC82" w14:textId="2F7D094A">
      <w:pPr>
        <w:rPr>
          <w:rFonts w:ascii="Calibri" w:hAnsi="Calibri" w:cs="Calibri" w:eastAsia="Calibri"/>
          <w:color w:val="FFC000" w:themeColor="accent4"/>
          <w:sz w:val="40"/>
        </w:rPr>
        <w:pStyle w:val="P68B1DB1-Normal23"/>
      </w:pPr>
      <w:r>
        <w:t>2.</w:t>
      </w:r>
    </w:p>
    <w:p w14:paraId="48F31C61" w14:textId="4D757998">
      <w:pPr>
        <w:rPr>
          <w:rFonts w:ascii="Calibri" w:hAnsi="Calibri" w:cs="Calibri" w:eastAsia="Calibri"/>
          <w:color w:val="FFC000" w:themeColor="accent4"/>
          <w:sz w:val="40"/>
        </w:rPr>
        <w:pStyle w:val="P68B1DB1-Normal23"/>
      </w:pPr>
      <w:r>
        <w:t>3.</w:t>
      </w:r>
    </w:p>
    <w:p w14:paraId="103916B9" w14:textId="35889E46">
      <w:pPr>
        <w:rPr>
          <w:rFonts w:ascii="Calibri" w:hAnsi="Calibri" w:cs="Calibri" w:eastAsia="Calibri"/>
          <w:color w:val="FFC000" w:themeColor="accent4"/>
          <w:sz w:val="40"/>
        </w:rPr>
        <w:pStyle w:val="P68B1DB1-Normal23"/>
      </w:pPr>
      <w:r>
        <w:t>4.</w:t>
      </w:r>
    </w:p>
    <w:p w14:paraId="53A96201" w14:textId="5BF05286">
      <w:pPr>
        <w:rPr>
          <w:rFonts w:ascii="Calibri" w:hAnsi="Calibri" w:cs="Calibri" w:eastAsia="Calibri"/>
          <w:color w:val="FFC000" w:themeColor="accent4"/>
          <w:sz w:val="40"/>
        </w:rPr>
        <w:pStyle w:val="P68B1DB1-Normal23"/>
      </w:pPr>
      <w:r>
        <w:t>5.</w:t>
      </w:r>
    </w:p>
    <w:p w14:paraId="48D0C91B" w14:textId="360881F9">
      <w:pPr>
        <w:rPr>
          <w:rFonts w:ascii="Calibri" w:hAnsi="Calibri" w:cs="Calibri" w:eastAsia="Calibri"/>
          <w:color w:val="FFC000" w:themeColor="accent4"/>
          <w:sz w:val="40"/>
        </w:rPr>
        <w:pStyle w:val="P68B1DB1-Normal23"/>
      </w:pPr>
      <w:r>
        <w:t>6.</w:t>
      </w:r>
    </w:p>
    <w:p w14:paraId="3A4FA7A8" w14:textId="125A90FC">
      <w:pPr>
        <w:rPr>
          <w:rFonts w:ascii="Calibri" w:hAnsi="Calibri" w:cs="Calibri" w:eastAsia="Calibri"/>
          <w:color w:val="FFC000" w:themeColor="accent4"/>
          <w:sz w:val="40"/>
        </w:rPr>
        <w:pStyle w:val="P68B1DB1-Normal23"/>
      </w:pPr>
      <w:r>
        <w:t>7.</w:t>
      </w:r>
    </w:p>
    <w:p w14:paraId="2369A3E7" w14:textId="2246E2FE">
      <w:pPr>
        <w:rPr>
          <w:rFonts w:ascii="Calibri" w:hAnsi="Calibri" w:cs="Calibri" w:eastAsia="Calibri"/>
          <w:color w:val="000000" w:themeColor="text1"/>
        </w:rPr>
      </w:pPr>
      <w:r>
        <w:drawing>
          <wp:inline distT="0" distB="0" distL="0" distR="0" wp14:anchorId="54C205CB" wp14:editId="31B85DCF">
            <wp:extent cx="228600" cy="228600"/>
            <wp:effectExtent l="0" t="0" r="0" b="0"/>
            <wp:docPr id="983292557" name="Image 983292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228600" cy="228600"/>
                    </a:xfrm>
                    <a:prstGeom prst="rect">
                      <a:avLst/>
                    </a:prstGeom>
                  </pic:spPr>
                </pic:pic>
              </a:graphicData>
            </a:graphic>
          </wp:inline>
        </w:drawing>
      </w:r>
    </w:p>
    <w:p w14:paraId="2367E113" w14:textId="114A9299">
      <w:pPr>
        <w:rPr>
          <w:rFonts w:ascii="Calibri" w:hAnsi="Calibri" w:cs="Calibri" w:eastAsia="Calibri"/>
          <w:color w:val="FFC000" w:themeColor="accent4"/>
          <w:sz w:val="40"/>
        </w:rPr>
      </w:pPr>
    </w:p>
    <w:p w14:paraId="6A36E54E" w14:textId="48321FFD">
      <w:pPr>
        <w:rPr>
          <w:rFonts w:ascii="Calibri" w:hAnsi="Calibri" w:cs="Calibri" w:eastAsia="Calibri"/>
          <w:color w:val="FFC000" w:themeColor="accent4"/>
          <w:sz w:val="40"/>
        </w:rPr>
      </w:pPr>
    </w:p>
    <w:p w14:paraId="21F0D95B" w14:textId="3ED56457">
      <w:pPr>
        <w:rPr>
          <w:rFonts w:ascii="Calibri" w:hAnsi="Calibri" w:cs="Calibri" w:eastAsia="Calibri"/>
          <w:color w:val="FFC000" w:themeColor="accent4"/>
          <w:sz w:val="40"/>
        </w:rPr>
      </w:pPr>
    </w:p>
    <w:p w14:paraId="30FAAF1D" w14:textId="65C17F22">
      <w:pPr>
        <w:rPr>
          <w:rFonts w:ascii="Calibri" w:hAnsi="Calibri" w:cs="Calibri" w:eastAsia="Calibri"/>
          <w:color w:val="FFC000" w:themeColor="accent4"/>
          <w:sz w:val="40"/>
        </w:rPr>
      </w:pPr>
    </w:p>
    <w:p w14:paraId="449509C8" w14:textId="547B64C7">
      <w:pPr>
        <w:rPr>
          <w:rFonts w:ascii="Calibri" w:hAnsi="Calibri" w:cs="Calibri" w:eastAsia="Calibri"/>
          <w:color w:val="FFC000" w:themeColor="accent4"/>
          <w:sz w:val="40"/>
        </w:rPr>
      </w:pPr>
    </w:p>
    <w:p w14:paraId="539395BF" w14:textId="7FF75DA6">
      <w:pPr>
        <w:rPr>
          <w:rFonts w:ascii="Calibri" w:hAnsi="Calibri" w:cs="Calibri" w:eastAsia="Calibri"/>
          <w:color w:val="FFC000" w:themeColor="accent4"/>
          <w:sz w:val="40"/>
        </w:rPr>
        <w:pStyle w:val="P68B1DB1-Normal24"/>
      </w:pPr>
      <w:r>
        <w:t>ANEX4</w:t>
      </w:r>
    </w:p>
    <w:p w14:paraId="5128A6A3" w14:textId="11801DFE">
      <w:pPr>
        <w:rPr>
          <w:rFonts w:ascii="Calibri" w:hAnsi="Calibri" w:cs="Calibri" w:eastAsia="Calibri"/>
          <w:color w:val="FFC000" w:themeColor="accent4"/>
          <w:sz w:val="40"/>
        </w:rPr>
      </w:pPr>
    </w:p>
    <w:p w14:paraId="0A428920" w14:textId="18CE13D4">
      <w:pPr>
        <w:rPr>
          <w:rFonts w:ascii="Calibri" w:hAnsi="Calibri" w:cs="Calibri" w:eastAsia="Calibri"/>
          <w:color w:val="00B050"/>
          <w:sz w:val="40"/>
        </w:rPr>
        <w:pStyle w:val="P68B1DB1-Normal25"/>
      </w:pPr>
      <w:r>
        <w:t xml:space="preserve">DISCOURS FINAL DE L’ÉTUDIANT PRINCIPAL</w:t>
      </w:r>
    </w:p>
    <w:p w14:paraId="05A891A7" w14:textId="510D98C6">
      <w:pPr>
        <w:rPr>
          <w:rFonts w:ascii="Calibri" w:hAnsi="Calibri" w:cs="Calibri" w:eastAsia="Calibri"/>
          <w:color w:val="00B050"/>
          <w:sz w:val="40"/>
        </w:rPr>
        <w:pStyle w:val="P68B1DB1-Normal25"/>
      </w:pPr>
      <w:r>
        <w:t>ÉTUDIANT:</w:t>
      </w:r>
    </w:p>
    <w:p w14:paraId="02AB1851" w14:textId="22F7B4E7">
      <w:pPr>
        <w:rPr>
          <w:rFonts w:ascii="Calibri" w:hAnsi="Calibri" w:cs="Calibri" w:eastAsia="Calibri"/>
          <w:color w:val="00B050"/>
          <w:sz w:val="40"/>
        </w:rPr>
        <w:pStyle w:val="P68B1DB1-Normal25"/>
      </w:pPr>
      <w:r>
        <w:t>___</w:t>
      </w:r>
    </w:p>
    <w:p w14:paraId="3004E561" w14:textId="567BCD73">
      <w:pPr>
        <w:rPr>
          <w:rFonts w:ascii="Calibri" w:hAnsi="Calibri" w:cs="Calibri" w:eastAsia="Calibri"/>
          <w:color w:val="00B050"/>
          <w:sz w:val="40"/>
        </w:rPr>
        <w:pStyle w:val="P68B1DB1-Normal25"/>
      </w:pPr>
      <w:r>
        <w:t>___</w:t>
      </w:r>
    </w:p>
    <w:p w14:paraId="6FB3F521" w14:textId="5CF1EA91"/>
    <w:p w14:paraId="426A9B01" w14:textId="27007ECB"/>
    <w:p w14:paraId="2FF8D6F7" w14:textId="39FC3463"/>
    <w:p w14:paraId="068F6A17" w14:textId="12BB62A4"/>
    <w:p w14:paraId="47DD6A10" w14:textId="58204A68"/>
    <w:p w14:paraId="5D5BC091" w14:textId="327A834D">
      <w:r>
        <w:t>Sources:</w:t>
      </w:r>
    </w:p>
    <w:p w14:paraId="213C1C71" w14:textId="50280B69">
      <w:r>
        <w:t xml:space="preserve">PowerPoint de cours d’éthique/morale à EEBIV.</w:t>
      </w:r>
    </w:p>
    <w:p w14:paraId="7E876936" w14:textId="5F2243A4"/>
    <w:p w14:paraId="38803221" w14:textId="6A6B2788"/>
    <w:sectPr>
      <w:headerReference w:type="default" r:id="rId1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6FAD21" w14:textId="77777777">
      <w:pPr>
        <w:spacing w:after="0" w:line="240" w:lineRule="auto"/>
      </w:pPr>
      <w:r>
        <w:separator/>
      </w:r>
    </w:p>
  </w:endnote>
  <w:endnote w:type="continuationSeparator" w:id="0">
    <w:p w14:paraId="69287001" w14:textId="77777777">
      <w:pPr>
        <w:spacing w:after="0" w:line="240" w:lineRule="auto"/>
      </w:pPr>
      <w:r>
        <w:continuationSeparator/>
      </w:r>
    </w:p>
  </w:endnote>
  <w:endnote w:type="continuationNotice" w:id="1">
    <w:p w14:paraId="5B84E6CC"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Calibri">
    <w:panose1 w:val="020F0502020204030204"/>
    <w:charset w:val="A2"/>
    <w:family w:val="swiss"/>
    <w:pitch w:val="variable"/>
    <w:sig w:usb0="E0002AFF" w:usb1="C000ACFF" w:usb2="00000009" w:usb3="00000000" w:csb0="000001FF" w:csb1="00000000"/>
  </w:font>
  <w:font w:name="Arial">
    <w:panose1 w:val="020B0604020202020204"/>
    <w:charset w:val="A2"/>
    <w:family w:val="swiss"/>
    <w:pitch w:val="variable"/>
    <w:sig w:usb0="E0002A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A2"/>
    <w:family w:val="swiss"/>
    <w:pitch w:val="variable"/>
    <w:sig w:usb0="E1002EFF" w:usb1="C000605B" w:usb2="00000029" w:usb3="00000000" w:csb0="000101FF"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272EE7" w14:textId="77777777">
      <w:pPr>
        <w:spacing w:after="0" w:line="240" w:lineRule="auto"/>
      </w:pPr>
      <w:r>
        <w:separator/>
      </w:r>
    </w:p>
  </w:footnote>
  <w:footnote w:type="continuationSeparator" w:id="0">
    <w:p w14:paraId="58361AE4" w14:textId="77777777">
      <w:pPr>
        <w:spacing w:after="0" w:line="240" w:lineRule="auto"/>
      </w:pPr>
      <w:r>
        <w:continuationSeparator/>
      </w:r>
    </w:p>
  </w:footnote>
  <w:footnote w:type="continuationNotice" w:id="1">
    <w:p w14:paraId="137EA1C2"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BE79B" w14:textId="4C1AD98A">
    <w:pPr>
      <w:pStyle w:val="Header"/>
    </w:pPr>
    <w:r>
      <w:drawing>
        <wp:inline distT="0" distB="0" distL="0" distR="0" wp14:anchorId="7778D2B6" wp14:editId="332BD464">
          <wp:extent cx="846793" cy="852932"/>
          <wp:effectExtent l="0" t="0" r="0" b="0"/>
          <wp:docPr id="2" name="Imag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857853" cy="864073"/>
                  </a:xfrm>
                  <a:prstGeom prst="rect">
                    <a:avLst/>
                  </a:prstGeom>
                  <a:noFill/>
                  <a:ln>
                    <a:noFill/>
                    <a:prstDash/>
                  </a:ln>
                </pic:spPr>
              </pic:pic>
            </a:graphicData>
          </a:graphic>
        </wp:inline>
      </w:drawing>
    </w:r>
    <w:r>
      <w:t xml:space="preserve">                                                                                          </w:t>
    </w:r>
    <w:r>
      <w:drawing>
        <wp:inline distT="0" distB="0" distL="0" distR="0" wp14:anchorId="6E404A45" wp14:editId="26A13301">
          <wp:extent cx="2000709" cy="407543"/>
          <wp:effectExtent l="0" t="0" r="0" b="0"/>
          <wp:docPr id="3" name="Image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rcRect/>
                  <a:stretch>
                    <a:fillRect/>
                  </a:stretch>
                </pic:blipFill>
                <pic:spPr>
                  <a:xfrm>
                    <a:off x="0" y="0"/>
                    <a:ext cx="2018439" cy="411155"/>
                  </a:xfrm>
                  <a:prstGeom prst="rect">
                    <a:avLst/>
                  </a:prstGeom>
                  <a:noFill/>
                  <a:ln>
                    <a:noFill/>
                    <a:prstDash/>
                  </a:ln>
                </pic:spPr>
              </pic:pic>
            </a:graphicData>
          </a:graphic>
        </wp:inline>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4B572A"/>
    <w:multiLevelType w:val="hybridMultilevel"/>
    <w:tmpl w:val="2D626098"/>
    <w:lvl w:ilvl="0" w:tplc="08D2BDDC">
      <w:start w:val="1"/>
      <w:numFmt w:val="bullet"/>
      <w:lvlText w:val="-"/>
      <w:lvlJc w:val="left"/>
      <w:pPr>
        <w:ind w:left="720" w:hanging="360"/>
      </w:pPr>
      <w:rPr>
        <w:rFonts w:ascii="Century Gothic" w:eastAsiaTheme="minorHAnsi" w:hAnsi="Century Gothic" w:cstheme="minorBid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222A69BC"/>
    <w:multiLevelType w:val="hybridMultilevel"/>
    <w:tmpl w:val="629EC85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6FBC5F26"/>
    <w:multiLevelType w:val="hybridMultilevel"/>
    <w:tmpl w:val="FC3C2E08"/>
    <w:lvl w:ilvl="0" w:tplc="83A48EA6">
      <w:start w:val="1"/>
      <w:numFmt w:val="upperRoman"/>
      <w:lvlText w:val="%1."/>
      <w:lvlJc w:val="left"/>
      <w:pPr>
        <w:ind w:left="1080" w:hanging="72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422410975">
    <w:abstractNumId w:val="0"/>
  </w:num>
  <w:num w:numId="2" w16cid:durableId="630792405">
    <w:abstractNumId w:val="1"/>
  </w:num>
  <w:num w:numId="3" w16cid:durableId="14538668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BA5"/>
    <w:rsid w:val="0000286E"/>
    <w:rsid w:val="0003032A"/>
    <w:rsid w:val="000A5FEF"/>
    <w:rsid w:val="000C34E4"/>
    <w:rsid w:val="000F1A36"/>
    <w:rsid w:val="001129F4"/>
    <w:rsid w:val="00117E2A"/>
    <w:rsid w:val="00132DBE"/>
    <w:rsid w:val="00151417"/>
    <w:rsid w:val="00162444"/>
    <w:rsid w:val="001771FF"/>
    <w:rsid w:val="001937BD"/>
    <w:rsid w:val="00197B0F"/>
    <w:rsid w:val="001E00DE"/>
    <w:rsid w:val="00243849"/>
    <w:rsid w:val="0025556A"/>
    <w:rsid w:val="00282AB0"/>
    <w:rsid w:val="0028C0F4"/>
    <w:rsid w:val="002B3F15"/>
    <w:rsid w:val="003E0CCE"/>
    <w:rsid w:val="004047A7"/>
    <w:rsid w:val="00407BA5"/>
    <w:rsid w:val="00466266"/>
    <w:rsid w:val="0047048B"/>
    <w:rsid w:val="004763BB"/>
    <w:rsid w:val="00480361"/>
    <w:rsid w:val="0049680D"/>
    <w:rsid w:val="004E3891"/>
    <w:rsid w:val="004F13EE"/>
    <w:rsid w:val="00521C74"/>
    <w:rsid w:val="00536ED6"/>
    <w:rsid w:val="005A44C9"/>
    <w:rsid w:val="0061241E"/>
    <w:rsid w:val="0063506B"/>
    <w:rsid w:val="00642A77"/>
    <w:rsid w:val="00696730"/>
    <w:rsid w:val="0074575E"/>
    <w:rsid w:val="007566E1"/>
    <w:rsid w:val="0078222C"/>
    <w:rsid w:val="00783682"/>
    <w:rsid w:val="007B7F1D"/>
    <w:rsid w:val="00874E40"/>
    <w:rsid w:val="00881832"/>
    <w:rsid w:val="008A5F87"/>
    <w:rsid w:val="008A7E9A"/>
    <w:rsid w:val="008B714B"/>
    <w:rsid w:val="00903D82"/>
    <w:rsid w:val="009341CE"/>
    <w:rsid w:val="00943BC9"/>
    <w:rsid w:val="0095196E"/>
    <w:rsid w:val="009971E8"/>
    <w:rsid w:val="009D5F07"/>
    <w:rsid w:val="00AF167E"/>
    <w:rsid w:val="00B10809"/>
    <w:rsid w:val="00B46146"/>
    <w:rsid w:val="00B512C8"/>
    <w:rsid w:val="00B82004"/>
    <w:rsid w:val="00BE6043"/>
    <w:rsid w:val="00C621DF"/>
    <w:rsid w:val="00C704D7"/>
    <w:rsid w:val="00C78016"/>
    <w:rsid w:val="00CC0FC9"/>
    <w:rsid w:val="00CE7839"/>
    <w:rsid w:val="00D07AF8"/>
    <w:rsid w:val="00D1FD52"/>
    <w:rsid w:val="00D35B06"/>
    <w:rsid w:val="00D50CB9"/>
    <w:rsid w:val="00D8105B"/>
    <w:rsid w:val="00D94B57"/>
    <w:rsid w:val="00DE0861"/>
    <w:rsid w:val="00DF17CF"/>
    <w:rsid w:val="00DF6EE8"/>
    <w:rsid w:val="00E5383B"/>
    <w:rsid w:val="00E61FB4"/>
    <w:rsid w:val="00E74005"/>
    <w:rsid w:val="00E94BBD"/>
    <w:rsid w:val="00EA71E6"/>
    <w:rsid w:val="00EC05A4"/>
    <w:rsid w:val="00F84FDE"/>
    <w:rsid w:val="00F86B98"/>
    <w:rsid w:val="0113FEE9"/>
    <w:rsid w:val="0121ADEB"/>
    <w:rsid w:val="0143BEF2"/>
    <w:rsid w:val="01784458"/>
    <w:rsid w:val="027BAE8B"/>
    <w:rsid w:val="0305CF3A"/>
    <w:rsid w:val="03284F80"/>
    <w:rsid w:val="03F10D2F"/>
    <w:rsid w:val="03FEEF02"/>
    <w:rsid w:val="04912E12"/>
    <w:rsid w:val="04F4AA33"/>
    <w:rsid w:val="05BC5D6E"/>
    <w:rsid w:val="05DFB557"/>
    <w:rsid w:val="05DFE828"/>
    <w:rsid w:val="05FF36A8"/>
    <w:rsid w:val="06E31F8A"/>
    <w:rsid w:val="07B9BF0C"/>
    <w:rsid w:val="07BFB359"/>
    <w:rsid w:val="0827A4DD"/>
    <w:rsid w:val="082BB37D"/>
    <w:rsid w:val="0840B792"/>
    <w:rsid w:val="0870779B"/>
    <w:rsid w:val="08A4FD01"/>
    <w:rsid w:val="08A52FD2"/>
    <w:rsid w:val="08CAD1DF"/>
    <w:rsid w:val="0982BEC5"/>
    <w:rsid w:val="098918B4"/>
    <w:rsid w:val="0993631F"/>
    <w:rsid w:val="09B2E470"/>
    <w:rsid w:val="09BA4F0C"/>
    <w:rsid w:val="0A1A8E76"/>
    <w:rsid w:val="0B102E8B"/>
    <w:rsid w:val="0BA4BE5E"/>
    <w:rsid w:val="0BC43FAF"/>
    <w:rsid w:val="0C3383B0"/>
    <w:rsid w:val="0C40B15C"/>
    <w:rsid w:val="0D85EA55"/>
    <w:rsid w:val="0D9E1693"/>
    <w:rsid w:val="0DC62DDF"/>
    <w:rsid w:val="0E2F26B3"/>
    <w:rsid w:val="0E3D0886"/>
    <w:rsid w:val="0E5C5706"/>
    <w:rsid w:val="0E8C49E0"/>
    <w:rsid w:val="0F43F373"/>
    <w:rsid w:val="0F47C7CC"/>
    <w:rsid w:val="0F586C26"/>
    <w:rsid w:val="0F9E531E"/>
    <w:rsid w:val="0FBD9923"/>
    <w:rsid w:val="0FC406A8"/>
    <w:rsid w:val="102BB0AE"/>
    <w:rsid w:val="112F1AE1"/>
    <w:rsid w:val="11939321"/>
    <w:rsid w:val="12328514"/>
    <w:rsid w:val="123D0250"/>
    <w:rsid w:val="12E63EAE"/>
    <w:rsid w:val="131B1DEF"/>
    <w:rsid w:val="133D445A"/>
    <w:rsid w:val="134660D0"/>
    <w:rsid w:val="134DE8B4"/>
    <w:rsid w:val="13D68630"/>
    <w:rsid w:val="13FEACF6"/>
    <w:rsid w:val="140C5BF8"/>
    <w:rsid w:val="1413B10B"/>
    <w:rsid w:val="14212D3C"/>
    <w:rsid w:val="14B76D6D"/>
    <w:rsid w:val="14F799ED"/>
    <w:rsid w:val="1501E458"/>
    <w:rsid w:val="15021729"/>
    <w:rsid w:val="15FB0420"/>
    <w:rsid w:val="163FFB0F"/>
    <w:rsid w:val="165F498F"/>
    <w:rsid w:val="165F7C60"/>
    <w:rsid w:val="168C4711"/>
    <w:rsid w:val="16DBBB3C"/>
    <w:rsid w:val="16F0BF51"/>
    <w:rsid w:val="1705C366"/>
    <w:rsid w:val="171DBCD3"/>
    <w:rsid w:val="1762E693"/>
    <w:rsid w:val="17DF256F"/>
    <w:rsid w:val="17FB48BB"/>
    <w:rsid w:val="180C22F1"/>
    <w:rsid w:val="18595FF7"/>
    <w:rsid w:val="1888EEAD"/>
    <w:rsid w:val="18CA6364"/>
    <w:rsid w:val="18CA9635"/>
    <w:rsid w:val="18ED167B"/>
    <w:rsid w:val="19FAFDEA"/>
    <w:rsid w:val="1A2FC472"/>
    <w:rsid w:val="1A7AA15D"/>
    <w:rsid w:val="1AB9712E"/>
    <w:rsid w:val="1ADBF174"/>
    <w:rsid w:val="1B2B659F"/>
    <w:rsid w:val="1B50DB3D"/>
    <w:rsid w:val="1BD7D3C3"/>
    <w:rsid w:val="1BDE277F"/>
    <w:rsid w:val="1C7AE903"/>
    <w:rsid w:val="1C7B1BD4"/>
    <w:rsid w:val="1CA7E685"/>
    <w:rsid w:val="1D02145A"/>
    <w:rsid w:val="1D0C5EC5"/>
    <w:rsid w:val="1DC37CF6"/>
    <w:rsid w:val="1E4D3803"/>
    <w:rsid w:val="1EAA9A64"/>
    <w:rsid w:val="1F9D2109"/>
    <w:rsid w:val="209D95E4"/>
    <w:rsid w:val="20DB37C0"/>
    <w:rsid w:val="21041413"/>
    <w:rsid w:val="2146D242"/>
    <w:rsid w:val="2181B197"/>
    <w:rsid w:val="218BFC02"/>
    <w:rsid w:val="21D84804"/>
    <w:rsid w:val="2218E8D5"/>
    <w:rsid w:val="224A6F46"/>
    <w:rsid w:val="226235E2"/>
    <w:rsid w:val="2362AABD"/>
    <w:rsid w:val="23B21EE8"/>
    <w:rsid w:val="24241359"/>
    <w:rsid w:val="248B58B8"/>
    <w:rsid w:val="25547B0E"/>
    <w:rsid w:val="25550C08"/>
    <w:rsid w:val="25772E25"/>
    <w:rsid w:val="264D9AD6"/>
    <w:rsid w:val="2669EAD5"/>
    <w:rsid w:val="266CB685"/>
    <w:rsid w:val="27165885"/>
    <w:rsid w:val="27432336"/>
    <w:rsid w:val="280E187E"/>
    <w:rsid w:val="28835433"/>
    <w:rsid w:val="28CBB497"/>
    <w:rsid w:val="28DB34F1"/>
    <w:rsid w:val="28EFFC98"/>
    <w:rsid w:val="2931CB5E"/>
    <w:rsid w:val="29710732"/>
    <w:rsid w:val="29B8F6B5"/>
    <w:rsid w:val="2A431764"/>
    <w:rsid w:val="2B244D4E"/>
    <w:rsid w:val="2B389FC4"/>
    <w:rsid w:val="2B5B52DB"/>
    <w:rsid w:val="2B7D96B3"/>
    <w:rsid w:val="2C1CBB77"/>
    <w:rsid w:val="2CA5AC3B"/>
    <w:rsid w:val="2CDB2EBB"/>
    <w:rsid w:val="2D13DA6D"/>
    <w:rsid w:val="2D6CA47D"/>
    <w:rsid w:val="2EE20321"/>
    <w:rsid w:val="2FB9821A"/>
    <w:rsid w:val="2FBF9214"/>
    <w:rsid w:val="300C304F"/>
    <w:rsid w:val="306246C0"/>
    <w:rsid w:val="30B129F8"/>
    <w:rsid w:val="30B651A0"/>
    <w:rsid w:val="30C32F18"/>
    <w:rsid w:val="30D8005C"/>
    <w:rsid w:val="30FA7705"/>
    <w:rsid w:val="318F1E8D"/>
    <w:rsid w:val="31AE6D0D"/>
    <w:rsid w:val="31B4B7BA"/>
    <w:rsid w:val="323989DB"/>
    <w:rsid w:val="3257A96B"/>
    <w:rsid w:val="327A5C82"/>
    <w:rsid w:val="3284A6ED"/>
    <w:rsid w:val="32E1CA1A"/>
    <w:rsid w:val="330BD244"/>
    <w:rsid w:val="33161CAF"/>
    <w:rsid w:val="33AAC437"/>
    <w:rsid w:val="3407E764"/>
    <w:rsid w:val="3447129E"/>
    <w:rsid w:val="345E7DD1"/>
    <w:rsid w:val="34D0A513"/>
    <w:rsid w:val="35579D99"/>
    <w:rsid w:val="35849B1B"/>
    <w:rsid w:val="35A3E99B"/>
    <w:rsid w:val="36990483"/>
    <w:rsid w:val="3741B335"/>
    <w:rsid w:val="3750902C"/>
    <w:rsid w:val="3765C712"/>
    <w:rsid w:val="377D8DAE"/>
    <w:rsid w:val="37E6C55A"/>
    <w:rsid w:val="37FD63F2"/>
    <w:rsid w:val="3813D19E"/>
    <w:rsid w:val="3868FE74"/>
    <w:rsid w:val="38737BB0"/>
    <w:rsid w:val="38812AB2"/>
    <w:rsid w:val="39201CA5"/>
    <w:rsid w:val="392A6710"/>
    <w:rsid w:val="39846214"/>
    <w:rsid w:val="39BBDCD2"/>
    <w:rsid w:val="3A2DD143"/>
    <w:rsid w:val="3A430829"/>
    <w:rsid w:val="3A57D96D"/>
    <w:rsid w:val="3A6FD2DA"/>
    <w:rsid w:val="3B199889"/>
    <w:rsid w:val="3B26F10B"/>
    <w:rsid w:val="3B3BC24F"/>
    <w:rsid w:val="3B658E0B"/>
    <w:rsid w:val="3B6807B2"/>
    <w:rsid w:val="3BCD3811"/>
    <w:rsid w:val="3BD7827C"/>
    <w:rsid w:val="3C7CCE5E"/>
    <w:rsid w:val="3CC1570C"/>
    <w:rsid w:val="3D4D13F1"/>
    <w:rsid w:val="3D61E535"/>
    <w:rsid w:val="3E121660"/>
    <w:rsid w:val="3E5DFA55"/>
    <w:rsid w:val="3EC3D952"/>
    <w:rsid w:val="3EEF3D46"/>
    <w:rsid w:val="3F1332E6"/>
    <w:rsid w:val="3F3B8948"/>
    <w:rsid w:val="3F5B0A99"/>
    <w:rsid w:val="3F9718DE"/>
    <w:rsid w:val="3FCCFF0A"/>
    <w:rsid w:val="3FEC805B"/>
    <w:rsid w:val="3FF2DA4A"/>
    <w:rsid w:val="403F264C"/>
    <w:rsid w:val="4066C612"/>
    <w:rsid w:val="40D16251"/>
    <w:rsid w:val="40F31C54"/>
    <w:rsid w:val="4102B063"/>
    <w:rsid w:val="411592FD"/>
    <w:rsid w:val="41425DAE"/>
    <w:rsid w:val="41503F81"/>
    <w:rsid w:val="426D32B2"/>
    <w:rsid w:val="42A98628"/>
    <w:rsid w:val="4315B23F"/>
    <w:rsid w:val="434153AB"/>
    <w:rsid w:val="43766267"/>
    <w:rsid w:val="43EFABEB"/>
    <w:rsid w:val="4407D829"/>
    <w:rsid w:val="44090313"/>
    <w:rsid w:val="441763DE"/>
    <w:rsid w:val="445F974C"/>
    <w:rsid w:val="44B8699A"/>
    <w:rsid w:val="459C854D"/>
    <w:rsid w:val="45C94FFE"/>
    <w:rsid w:val="460DFA59"/>
    <w:rsid w:val="468E1D31"/>
    <w:rsid w:val="46CCED02"/>
    <w:rsid w:val="470434EF"/>
    <w:rsid w:val="471F6022"/>
    <w:rsid w:val="47346437"/>
    <w:rsid w:val="4798DC77"/>
    <w:rsid w:val="47AA7BF5"/>
    <w:rsid w:val="47B82AF7"/>
    <w:rsid w:val="47D02464"/>
    <w:rsid w:val="47E81DD1"/>
    <w:rsid w:val="4892FBF3"/>
    <w:rsid w:val="4972B35B"/>
    <w:rsid w:val="49A705F0"/>
    <w:rsid w:val="4A7D3FD0"/>
    <w:rsid w:val="4A87BD0C"/>
    <w:rsid w:val="4AA31B10"/>
    <w:rsid w:val="4B254E39"/>
    <w:rsid w:val="4B615B83"/>
    <w:rsid w:val="4B8E5905"/>
    <w:rsid w:val="4BAA548A"/>
    <w:rsid w:val="4BBB5687"/>
    <w:rsid w:val="4D682FE9"/>
    <w:rsid w:val="4D6F84FC"/>
    <w:rsid w:val="4E5DB849"/>
    <w:rsid w:val="4E5DEB1A"/>
    <w:rsid w:val="4EBFD152"/>
    <w:rsid w:val="4ECFACBA"/>
    <w:rsid w:val="4EDD8E8D"/>
    <w:rsid w:val="50378F2D"/>
    <w:rsid w:val="5098DF44"/>
    <w:rsid w:val="509F0662"/>
    <w:rsid w:val="52266A26"/>
    <w:rsid w:val="52341928"/>
    <w:rsid w:val="52E4DD6A"/>
    <w:rsid w:val="53A7B453"/>
    <w:rsid w:val="5415451F"/>
    <w:rsid w:val="542A1663"/>
    <w:rsid w:val="5437C565"/>
    <w:rsid w:val="543AF35F"/>
    <w:rsid w:val="54E13494"/>
    <w:rsid w:val="55008314"/>
    <w:rsid w:val="5503786C"/>
    <w:rsid w:val="5564C883"/>
    <w:rsid w:val="55802687"/>
    <w:rsid w:val="55A7C006"/>
    <w:rsid w:val="55CC7289"/>
    <w:rsid w:val="55D6BCF4"/>
    <w:rsid w:val="55F63E45"/>
    <w:rsid w:val="56116978"/>
    <w:rsid w:val="566832B6"/>
    <w:rsid w:val="573E9F67"/>
    <w:rsid w:val="5759FD6B"/>
    <w:rsid w:val="57D01529"/>
    <w:rsid w:val="57F58AC7"/>
    <w:rsid w:val="5837BF2F"/>
    <w:rsid w:val="5842099A"/>
    <w:rsid w:val="58A9B3A0"/>
    <w:rsid w:val="5903AEA4"/>
    <w:rsid w:val="595A4511"/>
    <w:rsid w:val="59802051"/>
    <w:rsid w:val="59861FF7"/>
    <w:rsid w:val="598A6ABC"/>
    <w:rsid w:val="5A119613"/>
    <w:rsid w:val="5A565A31"/>
    <w:rsid w:val="5A5E964E"/>
    <w:rsid w:val="5A985BC8"/>
    <w:rsid w:val="5B30F52D"/>
    <w:rsid w:val="5B341BF5"/>
    <w:rsid w:val="5B3BF296"/>
    <w:rsid w:val="5BA64337"/>
    <w:rsid w:val="5BAF55A2"/>
    <w:rsid w:val="5BBB147B"/>
    <w:rsid w:val="5BC8C37D"/>
    <w:rsid w:val="5C0DBA6C"/>
    <w:rsid w:val="5C51B6D4"/>
    <w:rsid w:val="5CB72F05"/>
    <w:rsid w:val="5CD6AAEC"/>
    <w:rsid w:val="5D0DF2D9"/>
    <w:rsid w:val="5D5DB8AF"/>
    <w:rsid w:val="5D7FE74A"/>
    <w:rsid w:val="5DA9EF74"/>
    <w:rsid w:val="5DBA93CE"/>
    <w:rsid w:val="5DC1E8E1"/>
    <w:rsid w:val="5DCF97E3"/>
    <w:rsid w:val="5E8DD856"/>
    <w:rsid w:val="5E9822C1"/>
    <w:rsid w:val="5EBDFE01"/>
    <w:rsid w:val="5ED30216"/>
    <w:rsid w:val="5F1F4E18"/>
    <w:rsid w:val="5F299883"/>
    <w:rsid w:val="5F6E8F72"/>
    <w:rsid w:val="5FBAD059"/>
    <w:rsid w:val="60C1A300"/>
    <w:rsid w:val="617563D8"/>
    <w:rsid w:val="61801D82"/>
    <w:rsid w:val="61B5AD39"/>
    <w:rsid w:val="623BF661"/>
    <w:rsid w:val="624A7EBF"/>
    <w:rsid w:val="627FF943"/>
    <w:rsid w:val="628DD220"/>
    <w:rsid w:val="62ABCE78"/>
    <w:rsid w:val="6314CAA6"/>
    <w:rsid w:val="633E9662"/>
    <w:rsid w:val="63B49D80"/>
    <w:rsid w:val="63F69521"/>
    <w:rsid w:val="647CAD19"/>
    <w:rsid w:val="6498CBF8"/>
    <w:rsid w:val="649E3467"/>
    <w:rsid w:val="64A25588"/>
    <w:rsid w:val="64EEA18A"/>
    <w:rsid w:val="650ED006"/>
    <w:rsid w:val="65CF58A6"/>
    <w:rsid w:val="6630A8BD"/>
    <w:rsid w:val="663702AC"/>
    <w:rsid w:val="66414D17"/>
    <w:rsid w:val="66C8786E"/>
    <w:rsid w:val="6741C1F2"/>
    <w:rsid w:val="6767DC44"/>
    <w:rsid w:val="68EE9B54"/>
    <w:rsid w:val="69488A42"/>
    <w:rsid w:val="69A8E8CE"/>
    <w:rsid w:val="6A1F0309"/>
    <w:rsid w:val="6A50E8FF"/>
    <w:rsid w:val="6A90F975"/>
    <w:rsid w:val="6AEAF27E"/>
    <w:rsid w:val="6B0A40FE"/>
    <w:rsid w:val="6BC15F2F"/>
    <w:rsid w:val="6C087556"/>
    <w:rsid w:val="6C4FBF45"/>
    <w:rsid w:val="6C67A635"/>
    <w:rsid w:val="6CD24593"/>
    <w:rsid w:val="6CD99AA6"/>
    <w:rsid w:val="6D10E293"/>
    <w:rsid w:val="6DA62AA9"/>
    <w:rsid w:val="6DB00757"/>
    <w:rsid w:val="6E0A025B"/>
    <w:rsid w:val="6E66F1D1"/>
    <w:rsid w:val="6EB3718A"/>
    <w:rsid w:val="6F9428A6"/>
    <w:rsid w:val="6FC12628"/>
    <w:rsid w:val="70CF1734"/>
    <w:rsid w:val="711E8B5F"/>
    <w:rsid w:val="7151B7DC"/>
    <w:rsid w:val="71A06F91"/>
    <w:rsid w:val="71B00121"/>
    <w:rsid w:val="71CF4FA1"/>
    <w:rsid w:val="71D28167"/>
    <w:rsid w:val="71F4F810"/>
    <w:rsid w:val="728B2CA2"/>
    <w:rsid w:val="7317B0C3"/>
    <w:rsid w:val="75784D5C"/>
    <w:rsid w:val="7578802D"/>
    <w:rsid w:val="7636F371"/>
    <w:rsid w:val="767BEA60"/>
    <w:rsid w:val="76867139"/>
    <w:rsid w:val="76F865AA"/>
    <w:rsid w:val="7702E2E6"/>
    <w:rsid w:val="77675B26"/>
    <w:rsid w:val="77730FA3"/>
    <w:rsid w:val="777C2C6A"/>
    <w:rsid w:val="779EA313"/>
    <w:rsid w:val="7840C6CC"/>
    <w:rsid w:val="78730653"/>
    <w:rsid w:val="787F969D"/>
    <w:rsid w:val="78B6DE8A"/>
    <w:rsid w:val="78D23C8E"/>
    <w:rsid w:val="791E8890"/>
    <w:rsid w:val="7948544C"/>
    <w:rsid w:val="799AFA3D"/>
    <w:rsid w:val="79AF1BAC"/>
    <w:rsid w:val="79AFFE52"/>
    <w:rsid w:val="79BA48BD"/>
    <w:rsid w:val="79DA239A"/>
    <w:rsid w:val="7A21F2C3"/>
    <w:rsid w:val="7A7990D7"/>
    <w:rsid w:val="7AF85F74"/>
    <w:rsid w:val="7B32D927"/>
    <w:rsid w:val="7B44AB76"/>
    <w:rsid w:val="7B67221F"/>
    <w:rsid w:val="7B89D536"/>
    <w:rsid w:val="7C1B1827"/>
    <w:rsid w:val="7C780883"/>
    <w:rsid w:val="7CD23658"/>
    <w:rsid w:val="7CDC80C3"/>
    <w:rsid w:val="7D33866F"/>
    <w:rsid w:val="7D592EDE"/>
    <w:rsid w:val="7DF07503"/>
    <w:rsid w:val="7E1D8147"/>
    <w:rsid w:val="7E2F9B8F"/>
    <w:rsid w:val="7EB6AB08"/>
    <w:rsid w:val="7EF8266D"/>
    <w:rsid w:val="7EF8593E"/>
    <w:rsid w:val="7F91A790"/>
    <w:rsid w:val="7FBF8356"/>
    <w:rsid w:val="7FFB90A0"/>
  </w:rsids>
  <m:mathPr>
    <m:mathFont m:val="Cambria Math"/>
    <m:brkBin m:val="before"/>
    <m:brkBinSub m:val="--"/>
    <m:smallFrac m:val="0"/>
    <m:dispDef/>
    <m:lMargin m:val="0"/>
    <m:rMargin m:val="0"/>
    <m:defJc m:val="centerGroup"/>
    <m:wrapIndent m:val="1440"/>
    <m:intLim m:val="subSup"/>
    <m:naryLim m:val="undOvr"/>
  </m:mathPr>
  <w:themeFontLang w:val="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B31F2"/>
  <w15:docId w15:val="{A34C5B57-CC44-4D63-AEDD-55F4B4694857}"/>
  <w:updateFields w:val="tru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pPrDefault>
      <w:pPr>
        <w:spacing w:after="160" w:line="259" w:lineRule="auto"/>
      </w:pPr>
    </w:pPrDefault>
    <w:rPrDefault>
      <w:rPr>
        <w:rFonts w:asciiTheme="minorHAnsi" w:hAnsiTheme="minorHAnsi" w:cstheme="minorBidi" w:eastAsiaTheme="minorHAnsi"/>
        <w:sz w:val="22"/>
        <w:lang w:val="fr"/>
      </w:rPr>
    </w:r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7B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07BA5"/>
    <w:rPr>
      <w:color w:val="0563C1" w:themeColor="hyperlink"/>
      <w:u w:val="single"/>
    </w:rPr>
  </w:style>
  <w:style w:type="paragraph" w:customStyle="1" w:styleId="Default">
    <w:name w:val="Default"/>
    <w:rsid w:val="00407BA5"/>
    <w:pPr>
      <w:autoSpaceDE w:val="0"/>
      <w:autoSpaceDN w:val="0"/>
      <w:adjustRightInd w:val="0"/>
      <w:spacing w:after="0" w:line="240" w:lineRule="auto"/>
    </w:pPr>
    <w:rPr>
      <w:rFonts w:ascii="Calibri" w:hAnsi="Calibri" w:cs="Calibri"/>
      <w:color w:val="000000"/>
      <w:sz w:val="24"/>
    </w:rPr>
  </w:style>
  <w:style w:type="table" w:styleId="TableGrid">
    <w:name w:val="Table Grid"/>
    <w:basedOn w:val="TableNormal"/>
    <w:uiPriority w:val="39"/>
    <w:rsid w:val="00407B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07B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7BA5"/>
  </w:style>
  <w:style w:type="paragraph" w:styleId="HTMLPreformatted">
    <w:name w:val="HTML Preformatted"/>
    <w:basedOn w:val="Normal"/>
    <w:link w:val="HTMLPreformattedChar"/>
    <w:uiPriority w:val="99"/>
    <w:semiHidden/>
    <w:unhideWhenUsed/>
    <w:rsid w:val="009971E8"/>
    <w:pPr>
      <w:spacing w:after="0" w:line="240" w:lineRule="auto"/>
    </w:pPr>
    <w:rPr>
      <w:rFonts w:ascii="Consolas" w:hAnsi="Consolas"/>
      <w:sz w:val="20"/>
    </w:rPr>
  </w:style>
  <w:style w:type="character" w:customStyle="1" w:styleId="HTMLPreformattedChar">
    <w:name w:val="HTML Preformatted Char"/>
    <w:basedOn w:val="DefaultParagraphFont"/>
    <w:link w:val="HTMLPreformatted"/>
    <w:uiPriority w:val="99"/>
    <w:semiHidden/>
    <w:rsid w:val="009971E8"/>
    <w:rPr>
      <w:rFonts w:ascii="Consolas" w:hAnsi="Consolas"/>
      <w:sz w:val="20"/>
    </w:rPr>
  </w:style>
  <w:style w:type="paragraph" w:styleId="BalloonText">
    <w:name w:val="Balloon Text"/>
    <w:basedOn w:val="Normal"/>
    <w:link w:val="BalloonTextChar"/>
    <w:uiPriority w:val="99"/>
    <w:semiHidden/>
    <w:unhideWhenUsed/>
    <w:rsid w:val="009D5F07"/>
    <w:pPr>
      <w:spacing w:after="0" w:line="240" w:lineRule="auto"/>
    </w:pPr>
    <w:rPr>
      <w:rFonts w:ascii="Tahoma" w:hAnsi="Tahoma" w:cs="Tahoma"/>
      <w:sz w:val="16"/>
    </w:rPr>
  </w:style>
  <w:style w:type="character" w:customStyle="1" w:styleId="BalloonTextChar">
    <w:name w:val="Balloon Text Char"/>
    <w:basedOn w:val="DefaultParagraphFont"/>
    <w:link w:val="BalloonText"/>
    <w:uiPriority w:val="99"/>
    <w:semiHidden/>
    <w:rsid w:val="009D5F07"/>
    <w:rPr>
      <w:rFonts w:ascii="Tahoma" w:hAnsi="Tahoma" w:cs="Tahoma"/>
      <w:sz w:val="16"/>
    </w:rPr>
  </w:style>
  <w:style w:type="paragraph" w:styleId="Footer">
    <w:name w:val="footer"/>
    <w:basedOn w:val="Normal"/>
    <w:link w:val="FooterChar"/>
    <w:uiPriority w:val="99"/>
    <w:unhideWhenUsed/>
    <w:rsid w:val="00DF6E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6EE8"/>
  </w:style>
  <w:style w:type="paragraph" w:styleId="NormalWeb">
    <w:name w:val="Normal (Web)"/>
    <w:basedOn w:val="Normal"/>
    <w:uiPriority w:val="99"/>
    <w:unhideWhenUsed/>
    <w:rsid w:val="00C704D7"/>
    <w:pPr>
      <w:spacing w:before="100" w:beforeAutospacing="1" w:after="100" w:afterAutospacing="1" w:line="240" w:lineRule="auto"/>
    </w:pPr>
    <w:rPr>
      <w:rFonts w:ascii="Times New Roman" w:hAnsi="Times New Roman" w:cs="Times New Roman" w:eastAsia="Times New Roman"/>
      <w:sz w:val="24"/>
    </w:rPr>
  </w:style>
  <w:style w:type="paragraph" w:styleId="ListParagraph">
    <w:name w:val="List Paragraph"/>
    <w:basedOn w:val="Normal"/>
    <w:uiPriority w:val="34"/>
    <w:qFormat/>
    <w:rsid w:val="00466266"/>
    <w:pPr>
      <w:ind w:left="720"/>
      <w:contextualSpacing/>
    </w:pPr>
  </w:style>
  <w:style w:type="character" w:styleId="UnresolvedMention">
    <w:name w:val="Unresolved Mention"/>
    <w:basedOn w:val="DefaultParagraphFont"/>
    <w:uiPriority w:val="99"/>
    <w:semiHidden/>
    <w:unhideWhenUsed/>
    <w:rsid w:val="00EA71E6"/>
    <w:rPr>
      <w:color w:val="605E5C"/>
      <w:shd w:val="clear" w:color="auto" w:fill="E1DFDD"/>
    </w:rPr>
  </w:style>
  <w:style w:type="paragraph" w:styleId="P68B1DB1-Normal1">
    <w:name w:val="P68B1DB1-Normal1"/>
    <w:basedOn w:val="Normal"/>
    <w:rPr>
      <w:rFonts w:ascii="Century Gothic" w:hAnsi="Century Gothic"/>
      <w:b/>
      <w:color w:val="FF0000"/>
      <w:sz w:val="24"/>
    </w:rPr>
  </w:style>
  <w:style w:type="paragraph" w:styleId="P68B1DB1-Normal2">
    <w:name w:val="P68B1DB1-Normal2"/>
    <w:basedOn w:val="Normal"/>
    <w:rPr>
      <w:b/>
      <w:color w:val="0070C0"/>
      <w:sz w:val="28"/>
      <w:u w:val="single"/>
    </w:rPr>
  </w:style>
  <w:style w:type="paragraph" w:styleId="P68B1DB1-Normal3">
    <w:name w:val="P68B1DB1-Normal3"/>
    <w:basedOn w:val="Normal"/>
    <w:rPr>
      <w:rFonts w:ascii="Century Gothic" w:hAnsi="Century Gothic"/>
      <w:b/>
      <w:color w:val="00B050"/>
      <w:sz w:val="24"/>
    </w:rPr>
  </w:style>
  <w:style w:type="paragraph" w:styleId="P68B1DB1-Normal4">
    <w:name w:val="P68B1DB1-Normal4"/>
    <w:basedOn w:val="Normal"/>
    <w:rPr>
      <w:rFonts w:ascii="Century Gothic" w:hAnsi="Century Gothic"/>
      <w:b/>
      <w:sz w:val="24"/>
    </w:rPr>
  </w:style>
  <w:style w:type="paragraph" w:styleId="P68B1DB1-Normal5">
    <w:name w:val="P68B1DB1-Normal5"/>
    <w:basedOn w:val="Normal"/>
    <w:rPr>
      <w:rFonts w:ascii="Century Gothic" w:hAnsi="Century Gothic"/>
      <w:sz w:val="24"/>
    </w:rPr>
  </w:style>
  <w:style w:type="paragraph" w:styleId="P68B1DB1-ListParagraph6">
    <w:name w:val="P68B1DB1-ListParagraph6"/>
    <w:basedOn w:val="ListParagraph"/>
    <w:rPr>
      <w:rFonts w:ascii="Century Gothic" w:hAnsi="Century Gothic"/>
      <w:sz w:val="24"/>
    </w:rPr>
  </w:style>
  <w:style w:type="paragraph" w:styleId="P68B1DB1-Normal7">
    <w:name w:val="P68B1DB1-Normal7"/>
    <w:basedOn w:val="Normal"/>
    <w:rPr>
      <w:rFonts w:ascii="Century Gothic" w:hAnsi="Century Gothic"/>
      <w:b/>
      <w:color w:val="0070C0"/>
      <w:sz w:val="24"/>
    </w:rPr>
  </w:style>
  <w:style w:type="paragraph" w:styleId="P68B1DB1-Normal8">
    <w:name w:val="P68B1DB1-Normal8"/>
    <w:basedOn w:val="Normal"/>
    <w:rPr>
      <w:rFonts w:ascii="Century Gothic" w:hAnsi="Century Gothic" w:cstheme="minorHAnsi"/>
      <w:b/>
      <w:sz w:val="24"/>
    </w:rPr>
  </w:style>
  <w:style w:type="paragraph" w:styleId="P68B1DB1-Normal9">
    <w:name w:val="P68B1DB1-Normal9"/>
    <w:basedOn w:val="Normal"/>
    <w:rPr>
      <w:rFonts w:ascii="Century Gothic" w:hAnsi="Century Gothic" w:cs="Arial"/>
      <w:b/>
      <w:sz w:val="24"/>
    </w:rPr>
  </w:style>
  <w:style w:type="paragraph" w:styleId="P68B1DB1-Normal10">
    <w:name w:val="P68B1DB1-Normal10"/>
    <w:basedOn w:val="Normal"/>
    <w:rPr>
      <w:rFonts w:ascii="Century Gothic" w:hAnsi="Century Gothic" w:cs="Times New Roman"/>
      <w:b/>
      <w:color w:val="000000"/>
      <w:sz w:val="24"/>
    </w:rPr>
  </w:style>
  <w:style w:type="paragraph" w:styleId="P68B1DB1-NormalWeb11">
    <w:name w:val="P68B1DB1-NormalWeb11"/>
    <w:basedOn w:val="NormalWeb"/>
    <w:rPr>
      <w:rFonts w:eastAsiaTheme="minorHAnsi"/>
      <w:sz w:val="22"/>
    </w:rPr>
  </w:style>
  <w:style w:type="paragraph" w:styleId="P68B1DB1-NormalWeb12">
    <w:name w:val="P68B1DB1-NormalWeb12"/>
    <w:basedOn w:val="NormalWeb"/>
    <w:rPr>
      <w:rFonts w:eastAsiaTheme="minorEastAsia"/>
      <w:sz w:val="22"/>
    </w:rPr>
  </w:style>
  <w:style w:type="paragraph" w:styleId="P68B1DB1-Normal13">
    <w:name w:val="P68B1DB1-Normal13"/>
    <w:basedOn w:val="Normal"/>
    <w:rPr>
      <w:rFonts w:ascii="Times New Roman" w:hAnsi="Times New Roman" w:cs="Times New Roman"/>
    </w:rPr>
  </w:style>
  <w:style w:type="paragraph" w:styleId="P68B1DB1-Normal14">
    <w:name w:val="P68B1DB1-Normal14"/>
    <w:basedOn w:val="Normal"/>
    <w:rPr>
      <w:rFonts w:ascii="Times New Roman" w:hAnsi="Times New Roman" w:cs="Times New Roman"/>
      <w:color w:val="000000"/>
    </w:rPr>
  </w:style>
  <w:style w:type="paragraph" w:styleId="P68B1DB1-ListParagraph15">
    <w:name w:val="P68B1DB1-ListParagraph15"/>
    <w:basedOn w:val="ListParagraph"/>
    <w:rPr>
      <w:rFonts w:ascii="Times New Roman" w:hAnsi="Times New Roman" w:cs="Times New Roman"/>
    </w:rPr>
  </w:style>
  <w:style w:type="paragraph" w:styleId="P68B1DB1-ListParagraph16">
    <w:name w:val="P68B1DB1-ListParagraph16"/>
    <w:basedOn w:val="ListParagraph"/>
    <w:rPr>
      <w:rFonts w:ascii="Times New Roman" w:hAnsi="Times New Roman" w:cs="Times New Roman"/>
      <w:b/>
    </w:rPr>
  </w:style>
  <w:style w:type="paragraph" w:styleId="P68B1DB1-Normal17">
    <w:name w:val="P68B1DB1-Normal17"/>
    <w:basedOn w:val="Normal"/>
    <w:rPr>
      <w:rFonts w:ascii="Calibri" w:hAnsi="Calibri" w:cs="Calibri" w:eastAsia="Calibri"/>
      <w:b/>
      <w:color w:val="FF0000"/>
      <w:sz w:val="24"/>
    </w:rPr>
  </w:style>
  <w:style w:type="paragraph" w:styleId="P68B1DB1-Normal18">
    <w:name w:val="P68B1DB1-Normal18"/>
    <w:basedOn w:val="Normal"/>
    <w:rPr>
      <w:rFonts w:ascii="Calibri" w:hAnsi="Calibri" w:cs="Calibri" w:eastAsia="Calibri"/>
      <w:b/>
      <w:sz w:val="96"/>
    </w:rPr>
  </w:style>
  <w:style w:type="paragraph" w:styleId="P68B1DB1-Normal19">
    <w:name w:val="P68B1DB1-Normal19"/>
    <w:basedOn w:val="Normal"/>
    <w:rPr>
      <w:rFonts w:ascii="Calibri" w:hAnsi="Calibri" w:cs="Calibri" w:eastAsia="Calibri"/>
      <w:b/>
      <w:color w:val="00B0F0"/>
      <w:sz w:val="48"/>
    </w:rPr>
  </w:style>
  <w:style w:type="paragraph" w:styleId="P68B1DB1-Normal20">
    <w:name w:val="P68B1DB1-Normal20"/>
    <w:basedOn w:val="Normal"/>
    <w:rPr>
      <w:rFonts w:ascii="Calibri" w:hAnsi="Calibri" w:cs="Calibri" w:eastAsia="Calibri"/>
      <w:b/>
      <w:color w:val="FFC000" w:themeColor="accent4"/>
      <w:sz w:val="40"/>
    </w:rPr>
  </w:style>
  <w:style w:type="paragraph" w:styleId="P68B1DB1-Normal21">
    <w:name w:val="P68B1DB1-Normal21"/>
    <w:basedOn w:val="Normal"/>
    <w:rPr>
      <w:rFonts w:ascii="Calibri" w:hAnsi="Calibri" w:cs="Calibri" w:eastAsia="Calibri"/>
      <w:color w:val="000000" w:themeColor="text1"/>
      <w:sz w:val="40"/>
    </w:rPr>
  </w:style>
  <w:style w:type="paragraph" w:styleId="P68B1DB1-Normal22">
    <w:name w:val="P68B1DB1-Normal22"/>
    <w:basedOn w:val="Normal"/>
    <w:rPr>
      <w:rFonts w:ascii="Calibri" w:hAnsi="Calibri" w:cs="Calibri" w:eastAsia="Calibri"/>
      <w:color w:val="FFFF00"/>
      <w:sz w:val="40"/>
      <w:highlight w:val="cyan"/>
    </w:rPr>
  </w:style>
  <w:style w:type="paragraph" w:styleId="P68B1DB1-Normal23">
    <w:name w:val="P68B1DB1-Normal23"/>
    <w:basedOn w:val="Normal"/>
    <w:rPr>
      <w:rFonts w:ascii="Calibri" w:hAnsi="Calibri" w:cs="Calibri" w:eastAsia="Calibri"/>
      <w:color w:val="FFC000" w:themeColor="accent4"/>
      <w:sz w:val="40"/>
      <w:highlight w:val="cyan"/>
    </w:rPr>
  </w:style>
  <w:style w:type="paragraph" w:styleId="P68B1DB1-Normal24">
    <w:name w:val="P68B1DB1-Normal24"/>
    <w:basedOn w:val="Normal"/>
    <w:rPr>
      <w:rFonts w:ascii="Calibri" w:hAnsi="Calibri" w:cs="Calibri" w:eastAsia="Calibri"/>
      <w:color w:val="FFC000" w:themeColor="accent4"/>
      <w:sz w:val="40"/>
    </w:rPr>
  </w:style>
  <w:style w:type="paragraph" w:styleId="P68B1DB1-Normal25">
    <w:name w:val="P68B1DB1-Normal25"/>
    <w:basedOn w:val="Normal"/>
    <w:rPr>
      <w:rFonts w:ascii="Calibri" w:hAnsi="Calibri" w:cs="Calibri" w:eastAsia="Calibri"/>
      <w:color w:val="00B050"/>
      <w:sz w:val="40"/>
      <w:highlight w:val="magent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324875">
      <w:bodyDiv w:val="1"/>
      <w:marLeft w:val="0"/>
      <w:marRight w:val="0"/>
      <w:marTop w:val="0"/>
      <w:marBottom w:val="0"/>
      <w:divBdr>
        <w:top w:val="none" w:sz="0" w:space="0" w:color="auto"/>
        <w:left w:val="none" w:sz="0" w:space="0" w:color="auto"/>
        <w:bottom w:val="none" w:sz="0" w:space="0" w:color="auto"/>
        <w:right w:val="none" w:sz="0" w:space="0" w:color="auto"/>
      </w:divBdr>
    </w:div>
    <w:div w:id="537472221">
      <w:bodyDiv w:val="1"/>
      <w:marLeft w:val="0"/>
      <w:marRight w:val="0"/>
      <w:marTop w:val="0"/>
      <w:marBottom w:val="0"/>
      <w:divBdr>
        <w:top w:val="none" w:sz="0" w:space="0" w:color="auto"/>
        <w:left w:val="none" w:sz="0" w:space="0" w:color="auto"/>
        <w:bottom w:val="none" w:sz="0" w:space="0" w:color="auto"/>
        <w:right w:val="none" w:sz="0" w:space="0" w:color="auto"/>
      </w:divBdr>
    </w:div>
    <w:div w:id="809635676">
      <w:bodyDiv w:val="1"/>
      <w:marLeft w:val="0"/>
      <w:marRight w:val="0"/>
      <w:marTop w:val="0"/>
      <w:marBottom w:val="0"/>
      <w:divBdr>
        <w:top w:val="none" w:sz="0" w:space="0" w:color="auto"/>
        <w:left w:val="none" w:sz="0" w:space="0" w:color="auto"/>
        <w:bottom w:val="none" w:sz="0" w:space="0" w:color="auto"/>
        <w:right w:val="none" w:sz="0" w:space="0" w:color="auto"/>
      </w:divBdr>
    </w:div>
    <w:div w:id="869146245">
      <w:bodyDiv w:val="1"/>
      <w:marLeft w:val="0"/>
      <w:marRight w:val="0"/>
      <w:marTop w:val="0"/>
      <w:marBottom w:val="0"/>
      <w:divBdr>
        <w:top w:val="none" w:sz="0" w:space="0" w:color="auto"/>
        <w:left w:val="none" w:sz="0" w:space="0" w:color="auto"/>
        <w:bottom w:val="none" w:sz="0" w:space="0" w:color="auto"/>
        <w:right w:val="none" w:sz="0" w:space="0" w:color="auto"/>
      </w:divBdr>
    </w:div>
    <w:div w:id="881138560">
      <w:bodyDiv w:val="1"/>
      <w:marLeft w:val="0"/>
      <w:marRight w:val="0"/>
      <w:marTop w:val="0"/>
      <w:marBottom w:val="0"/>
      <w:divBdr>
        <w:top w:val="none" w:sz="0" w:space="0" w:color="auto"/>
        <w:left w:val="none" w:sz="0" w:space="0" w:color="auto"/>
        <w:bottom w:val="none" w:sz="0" w:space="0" w:color="auto"/>
        <w:right w:val="none" w:sz="0" w:space="0" w:color="auto"/>
      </w:divBdr>
    </w:div>
    <w:div w:id="1649438316">
      <w:bodyDiv w:val="1"/>
      <w:marLeft w:val="0"/>
      <w:marRight w:val="0"/>
      <w:marTop w:val="0"/>
      <w:marBottom w:val="0"/>
      <w:divBdr>
        <w:top w:val="none" w:sz="0" w:space="0" w:color="auto"/>
        <w:left w:val="none" w:sz="0" w:space="0" w:color="auto"/>
        <w:bottom w:val="none" w:sz="0" w:space="0" w:color="auto"/>
        <w:right w:val="none" w:sz="0" w:space="0" w:color="auto"/>
      </w:divBdr>
    </w:div>
    <w:div w:id="18274756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gif"/><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9C1ECD0C7698D4EAA4D2D42441B3F66" ma:contentTypeVersion="14" ma:contentTypeDescription="Create a new document." ma:contentTypeScope="" ma:versionID="46263f6efac0a5f117c689cd07bef261">
  <xsd:schema xmlns:xsd="http://www.w3.org/2001/XMLSchema" xmlns:xs="http://www.w3.org/2001/XMLSchema" xmlns:p="http://schemas.microsoft.com/office/2006/metadata/properties" xmlns:ns3="5a4c1e5e-5a78-4efb-b3f4-fe22acbdfff5" xmlns:ns4="7e6463c3-4139-4399-869a-71e53f0efe97" targetNamespace="http://schemas.microsoft.com/office/2006/metadata/properties" ma:root="true" ma:fieldsID="d36b2515ad999814db2da072157c1c86" ns3:_="" ns4:_="">
    <xsd:import namespace="5a4c1e5e-5a78-4efb-b3f4-fe22acbdfff5"/>
    <xsd:import namespace="7e6463c3-4139-4399-869a-71e53f0efe9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CR" minOccurs="0"/>
                <xsd:element ref="ns3:MediaServiceDateTaken"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4c1e5e-5a78-4efb-b3f4-fe22acbdff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e6463c3-4139-4399-869a-71e53f0efe97"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5a4c1e5e-5a78-4efb-b3f4-fe22acbdfff5" xsi:nil="true"/>
  </documentManagement>
</p:properties>
</file>

<file path=customXml/itemProps1.xml><?xml version="1.0" encoding="utf-8"?>
<ds:datastoreItem xmlns:ds="http://schemas.openxmlformats.org/officeDocument/2006/customXml" ds:itemID="{C61FDA51-7C25-4926-84A3-683462109DD8}">
  <ds:schemaRefs>
    <ds:schemaRef ds:uri="http://schemas.microsoft.com/sharepoint/v3/contenttype/forms"/>
  </ds:schemaRefs>
</ds:datastoreItem>
</file>

<file path=customXml/itemProps2.xml><?xml version="1.0" encoding="utf-8"?>
<ds:datastoreItem xmlns:ds="http://schemas.openxmlformats.org/officeDocument/2006/customXml" ds:itemID="{3554CC64-7002-4552-A3CF-E27784DFB8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4c1e5e-5a78-4efb-b3f4-fe22acbdfff5"/>
    <ds:schemaRef ds:uri="7e6463c3-4139-4399-869a-71e53f0efe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3C69C9-C73C-4CD3-A0B8-1658D7DB1AE1}">
  <ds:schemaRefs>
    <ds:schemaRef ds:uri="http://schemas.microsoft.com/office/2006/metadata/properties"/>
    <ds:schemaRef ds:uri="http://schemas.microsoft.com/office/infopath/2007/PartnerControls"/>
    <ds:schemaRef ds:uri="5a4c1e5e-5a78-4efb-b3f4-fe22acbdfff5"/>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804</Words>
  <Characters>4584</Characters>
  <Application>Microsoft Office Word</Application>
  <DocSecurity>0</DocSecurity>
  <Lines>38</Lines>
  <Paragraphs>10</Paragraphs>
  <ScaleCrop>false</ScaleCrop>
  <Company/>
  <LinksUpToDate>false</LinksUpToDate>
  <CharactersWithSpaces>5378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NANKOVA-NEYKOVA Aneliya (LAE-Teacher)</cp:lastModifiedBy>
  <cp:revision>2</cp:revision>
  <dcterms:created xsi:type="dcterms:W3CDTF">2023-02-23T17:09:00Z</dcterms:created>
  <dcterms:modified xsi:type="dcterms:W3CDTF">2023-02-23T17:09:00Z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c0ff8fd437cc1444e679be906b7a8083c14e7b2a3bdd0053188ea9880970d2e9</vt:lpwstr>
  </property>
  <property fmtid="{D5CDD505-2E9C-101B-9397-08002B2CF9AE}" pid="3" name="ContentTypeId">
    <vt:lpwstr>0x010100C9C1ECD0C7698D4EAA4D2D42441B3F66</vt:lpwstr>
  </property>
  <property fmtid="{D5CDD505-2E9C-101B-9397-08002B2CF9AE}" pid="4" name="MediaServiceImageTags">
    <vt:lpwstr/>
  </property>
</Properties>
</file>